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1C" w:rsidRPr="007D76E0" w:rsidRDefault="006B241C" w:rsidP="006B241C">
      <w:pPr>
        <w:widowControl/>
        <w:spacing w:before="100" w:beforeAutospacing="1" w:line="280" w:lineRule="exact"/>
        <w:jc w:val="center"/>
        <w:rPr>
          <w:rFonts w:ascii="宋体" w:eastAsia="宋体" w:hAnsi="宋体" w:cs="宋体"/>
          <w:b/>
          <w:color w:val="333333"/>
          <w:kern w:val="0"/>
          <w:sz w:val="32"/>
          <w:szCs w:val="32"/>
        </w:rPr>
      </w:pPr>
      <w:r w:rsidRPr="007D76E0">
        <w:rPr>
          <w:rFonts w:ascii="Times New Roman" w:eastAsia="宋体" w:hAnsi="Times New Roman" w:cs="宋体" w:hint="eastAsia"/>
          <w:b/>
          <w:color w:val="333333"/>
          <w:kern w:val="0"/>
          <w:sz w:val="32"/>
          <w:szCs w:val="32"/>
        </w:rPr>
        <w:t>关于下拨</w:t>
      </w:r>
      <w:r w:rsidRPr="007D76E0">
        <w:rPr>
          <w:rFonts w:ascii="宋体" w:eastAsia="宋体" w:hAnsi="宋体" w:cs="宋体"/>
          <w:b/>
          <w:color w:val="333333"/>
          <w:kern w:val="0"/>
          <w:sz w:val="32"/>
          <w:szCs w:val="32"/>
        </w:rPr>
        <w:t>201</w:t>
      </w:r>
      <w:r>
        <w:rPr>
          <w:rFonts w:ascii="宋体" w:eastAsia="宋体" w:hAnsi="宋体" w:cs="宋体" w:hint="eastAsia"/>
          <w:b/>
          <w:color w:val="333333"/>
          <w:kern w:val="0"/>
          <w:sz w:val="32"/>
          <w:szCs w:val="32"/>
        </w:rPr>
        <w:t>5</w:t>
      </w:r>
      <w:r w:rsidRPr="007D76E0">
        <w:rPr>
          <w:rFonts w:ascii="Times New Roman" w:eastAsia="宋体" w:hAnsi="Times New Roman" w:cs="宋体" w:hint="eastAsia"/>
          <w:b/>
          <w:color w:val="333333"/>
          <w:kern w:val="0"/>
          <w:sz w:val="32"/>
          <w:szCs w:val="32"/>
        </w:rPr>
        <w:t>年度医学部</w:t>
      </w:r>
    </w:p>
    <w:p w:rsidR="006B241C" w:rsidRPr="007D76E0" w:rsidRDefault="006B241C" w:rsidP="006B241C">
      <w:pPr>
        <w:widowControl/>
        <w:spacing w:before="100" w:beforeAutospacing="1" w:line="280" w:lineRule="exact"/>
        <w:jc w:val="center"/>
        <w:rPr>
          <w:rFonts w:ascii="宋体" w:eastAsia="宋体" w:hAnsi="宋体" w:cs="宋体"/>
          <w:b/>
          <w:color w:val="333333"/>
          <w:kern w:val="0"/>
          <w:sz w:val="32"/>
          <w:szCs w:val="32"/>
        </w:rPr>
      </w:pPr>
      <w:r w:rsidRPr="007D76E0">
        <w:rPr>
          <w:rFonts w:ascii="Times New Roman" w:eastAsia="宋体" w:hAnsi="Times New Roman" w:cs="宋体" w:hint="eastAsia"/>
          <w:b/>
          <w:color w:val="333333"/>
          <w:kern w:val="0"/>
          <w:sz w:val="32"/>
          <w:szCs w:val="32"/>
        </w:rPr>
        <w:t>大学生创新实验项目立项课题经费的通知</w:t>
      </w:r>
    </w:p>
    <w:p w:rsidR="006B241C" w:rsidRPr="007D76E0" w:rsidRDefault="006B241C" w:rsidP="006B241C">
      <w:pPr>
        <w:widowControl/>
        <w:wordWrap w:val="0"/>
        <w:spacing w:before="100" w:beforeAutospacing="1" w:line="285" w:lineRule="atLeast"/>
        <w:jc w:val="right"/>
        <w:rPr>
          <w:rFonts w:ascii="宋体" w:eastAsia="宋体" w:hAnsi="宋体" w:cs="宋体"/>
          <w:color w:val="333333"/>
          <w:kern w:val="0"/>
          <w:sz w:val="28"/>
          <w:szCs w:val="28"/>
        </w:rPr>
      </w:pPr>
      <w:r w:rsidRPr="007D76E0">
        <w:rPr>
          <w:rFonts w:ascii="Times New Roman" w:eastAsia="宋体" w:hAnsi="Times New Roman" w:cs="宋体" w:hint="eastAsia"/>
          <w:color w:val="333333"/>
          <w:kern w:val="0"/>
          <w:sz w:val="28"/>
          <w:szCs w:val="28"/>
        </w:rPr>
        <w:t>教育处（</w:t>
      </w:r>
      <w:r w:rsidRPr="007D76E0">
        <w:rPr>
          <w:rFonts w:ascii="宋体" w:eastAsia="宋体" w:hAnsi="宋体" w:cs="宋体"/>
          <w:color w:val="333333"/>
          <w:kern w:val="0"/>
          <w:sz w:val="28"/>
          <w:szCs w:val="28"/>
        </w:rPr>
        <w:t>201</w:t>
      </w:r>
      <w:r w:rsidR="00074990">
        <w:rPr>
          <w:rFonts w:ascii="宋体" w:eastAsia="宋体" w:hAnsi="宋体" w:cs="宋体" w:hint="eastAsia"/>
          <w:color w:val="333333"/>
          <w:kern w:val="0"/>
          <w:sz w:val="28"/>
          <w:szCs w:val="28"/>
        </w:rPr>
        <w:t>5</w:t>
      </w:r>
      <w:r w:rsidRPr="007D76E0">
        <w:rPr>
          <w:rFonts w:ascii="Times New Roman" w:eastAsia="宋体" w:hAnsi="Times New Roman" w:cs="宋体" w:hint="eastAsia"/>
          <w:color w:val="333333"/>
          <w:kern w:val="0"/>
          <w:sz w:val="28"/>
          <w:szCs w:val="28"/>
        </w:rPr>
        <w:t>）评字第</w:t>
      </w:r>
      <w:r w:rsidR="00043DB5">
        <w:rPr>
          <w:rFonts w:ascii="Times New Roman" w:eastAsia="宋体" w:hAnsi="Times New Roman" w:cs="宋体" w:hint="eastAsia"/>
          <w:color w:val="333333"/>
          <w:kern w:val="0"/>
          <w:sz w:val="28"/>
          <w:szCs w:val="28"/>
        </w:rPr>
        <w:t>31</w:t>
      </w:r>
      <w:r w:rsidRPr="007D76E0">
        <w:rPr>
          <w:rFonts w:ascii="Times New Roman" w:eastAsia="宋体" w:hAnsi="Times New Roman" w:cs="宋体" w:hint="eastAsia"/>
          <w:color w:val="333333"/>
          <w:kern w:val="0"/>
          <w:sz w:val="28"/>
          <w:szCs w:val="28"/>
        </w:rPr>
        <w:t>号</w:t>
      </w:r>
    </w:p>
    <w:p w:rsidR="006B241C" w:rsidRPr="007D76E0" w:rsidRDefault="006B241C" w:rsidP="006B241C">
      <w:pPr>
        <w:widowControl/>
        <w:spacing w:before="100" w:beforeAutospacing="1" w:after="100" w:afterAutospacing="1" w:line="285" w:lineRule="atLeast"/>
        <w:jc w:val="left"/>
        <w:rPr>
          <w:rFonts w:ascii="宋体" w:eastAsia="宋体" w:hAnsi="宋体" w:cs="宋体"/>
          <w:color w:val="333333"/>
          <w:kern w:val="0"/>
          <w:sz w:val="28"/>
          <w:szCs w:val="28"/>
        </w:rPr>
      </w:pPr>
      <w:r w:rsidRPr="007D76E0">
        <w:rPr>
          <w:rFonts w:ascii="Times New Roman" w:eastAsia="宋体" w:hAnsi="Times New Roman" w:cs="宋体" w:hint="eastAsia"/>
          <w:color w:val="333333"/>
          <w:kern w:val="0"/>
          <w:sz w:val="28"/>
          <w:szCs w:val="28"/>
        </w:rPr>
        <w:t>各学院教学办公室</w:t>
      </w:r>
      <w:r w:rsidR="00043DB5">
        <w:rPr>
          <w:rFonts w:ascii="Times New Roman" w:eastAsia="宋体" w:hAnsi="Times New Roman" w:cs="宋体" w:hint="eastAsia"/>
          <w:color w:val="333333"/>
          <w:kern w:val="0"/>
          <w:sz w:val="28"/>
          <w:szCs w:val="28"/>
        </w:rPr>
        <w:t>、</w:t>
      </w:r>
      <w:r w:rsidRPr="007D76E0">
        <w:rPr>
          <w:rFonts w:ascii="Times New Roman" w:eastAsia="宋体" w:hAnsi="Times New Roman" w:cs="宋体" w:hint="eastAsia"/>
          <w:color w:val="333333"/>
          <w:kern w:val="0"/>
          <w:sz w:val="28"/>
          <w:szCs w:val="28"/>
        </w:rPr>
        <w:t>各</w:t>
      </w:r>
      <w:r w:rsidR="00043DB5">
        <w:rPr>
          <w:rFonts w:ascii="Times New Roman" w:eastAsia="宋体" w:hAnsi="Times New Roman" w:cs="宋体" w:hint="eastAsia"/>
          <w:color w:val="333333"/>
          <w:kern w:val="0"/>
          <w:sz w:val="28"/>
          <w:szCs w:val="28"/>
        </w:rPr>
        <w:t>项目</w:t>
      </w:r>
      <w:r w:rsidRPr="007D76E0">
        <w:rPr>
          <w:rFonts w:ascii="Times New Roman" w:eastAsia="宋体" w:hAnsi="Times New Roman" w:cs="宋体" w:hint="eastAsia"/>
          <w:color w:val="333333"/>
          <w:kern w:val="0"/>
          <w:sz w:val="28"/>
          <w:szCs w:val="28"/>
        </w:rPr>
        <w:t>指导老师及</w:t>
      </w:r>
      <w:r w:rsidR="00043DB5">
        <w:rPr>
          <w:rFonts w:ascii="Times New Roman" w:eastAsia="宋体" w:hAnsi="Times New Roman" w:cs="宋体" w:hint="eastAsia"/>
          <w:color w:val="333333"/>
          <w:kern w:val="0"/>
          <w:sz w:val="28"/>
          <w:szCs w:val="28"/>
        </w:rPr>
        <w:t>项目</w:t>
      </w:r>
      <w:r w:rsidRPr="007D76E0">
        <w:rPr>
          <w:rFonts w:ascii="Times New Roman" w:eastAsia="宋体" w:hAnsi="Times New Roman" w:cs="宋体" w:hint="eastAsia"/>
          <w:color w:val="333333"/>
          <w:kern w:val="0"/>
          <w:sz w:val="28"/>
          <w:szCs w:val="28"/>
        </w:rPr>
        <w:t>负责人：</w:t>
      </w:r>
    </w:p>
    <w:p w:rsidR="006B241C" w:rsidRPr="007D76E0" w:rsidRDefault="006B241C" w:rsidP="006B241C">
      <w:pPr>
        <w:widowControl/>
        <w:spacing w:before="100" w:beforeAutospacing="1" w:after="100" w:afterAutospacing="1" w:line="285" w:lineRule="atLeast"/>
        <w:ind w:firstLineChars="200" w:firstLine="560"/>
        <w:jc w:val="left"/>
        <w:rPr>
          <w:rFonts w:ascii="宋体" w:eastAsia="宋体" w:hAnsi="宋体" w:cs="宋体"/>
          <w:color w:val="333333"/>
          <w:kern w:val="0"/>
          <w:sz w:val="28"/>
          <w:szCs w:val="28"/>
        </w:rPr>
      </w:pPr>
      <w:r>
        <w:rPr>
          <w:rFonts w:ascii="Times New Roman" w:eastAsia="宋体" w:hAnsi="Times New Roman" w:cs="宋体" w:hint="eastAsia"/>
          <w:color w:val="333333"/>
          <w:kern w:val="0"/>
          <w:sz w:val="28"/>
          <w:szCs w:val="28"/>
        </w:rPr>
        <w:t>201</w:t>
      </w:r>
      <w:r w:rsidR="00043DB5">
        <w:rPr>
          <w:rFonts w:ascii="Times New Roman" w:eastAsia="宋体" w:hAnsi="Times New Roman" w:cs="宋体" w:hint="eastAsia"/>
          <w:color w:val="333333"/>
          <w:kern w:val="0"/>
          <w:sz w:val="28"/>
          <w:szCs w:val="28"/>
        </w:rPr>
        <w:t>5</w:t>
      </w:r>
      <w:r>
        <w:rPr>
          <w:rFonts w:ascii="Times New Roman" w:eastAsia="宋体" w:hAnsi="Times New Roman" w:cs="宋体" w:hint="eastAsia"/>
          <w:color w:val="333333"/>
          <w:kern w:val="0"/>
          <w:sz w:val="28"/>
          <w:szCs w:val="28"/>
        </w:rPr>
        <w:t>年度</w:t>
      </w:r>
      <w:r w:rsidRPr="007D76E0">
        <w:rPr>
          <w:rFonts w:ascii="Times New Roman" w:eastAsia="宋体" w:hAnsi="Times New Roman" w:cs="宋体" w:hint="eastAsia"/>
          <w:color w:val="333333"/>
          <w:kern w:val="0"/>
          <w:sz w:val="28"/>
          <w:szCs w:val="28"/>
        </w:rPr>
        <w:t>大学生创新实验活动经过初审、答辩评审</w:t>
      </w:r>
      <w:r w:rsidR="00043DB5">
        <w:rPr>
          <w:rFonts w:ascii="Times New Roman" w:eastAsia="宋体" w:hAnsi="Times New Roman" w:cs="宋体" w:hint="eastAsia"/>
          <w:color w:val="333333"/>
          <w:kern w:val="0"/>
          <w:sz w:val="28"/>
          <w:szCs w:val="28"/>
        </w:rPr>
        <w:t>、申述</w:t>
      </w:r>
      <w:r w:rsidRPr="007D76E0">
        <w:rPr>
          <w:rFonts w:ascii="Times New Roman" w:eastAsia="宋体" w:hAnsi="Times New Roman" w:cs="宋体" w:hint="eastAsia"/>
          <w:color w:val="333333"/>
          <w:kern w:val="0"/>
          <w:sz w:val="28"/>
          <w:szCs w:val="28"/>
        </w:rPr>
        <w:t>及复审后，最终</w:t>
      </w:r>
      <w:r w:rsidR="00D8650C">
        <w:rPr>
          <w:rFonts w:ascii="宋体" w:eastAsia="宋体" w:hAnsi="宋体" w:cs="宋体" w:hint="eastAsia"/>
          <w:color w:val="333333"/>
          <w:kern w:val="0"/>
          <w:sz w:val="28"/>
          <w:szCs w:val="28"/>
        </w:rPr>
        <w:t>83</w:t>
      </w:r>
      <w:r w:rsidRPr="007D76E0">
        <w:rPr>
          <w:rFonts w:ascii="Times New Roman" w:eastAsia="宋体" w:hAnsi="Times New Roman" w:cs="宋体" w:hint="eastAsia"/>
          <w:color w:val="333333"/>
          <w:kern w:val="0"/>
          <w:sz w:val="28"/>
          <w:szCs w:val="28"/>
        </w:rPr>
        <w:t>项</w:t>
      </w:r>
      <w:r w:rsidR="00D8650C">
        <w:rPr>
          <w:rFonts w:ascii="Times New Roman" w:eastAsia="宋体" w:hAnsi="Times New Roman" w:cs="宋体" w:hint="eastAsia"/>
          <w:color w:val="333333"/>
          <w:kern w:val="0"/>
          <w:sz w:val="28"/>
          <w:szCs w:val="28"/>
        </w:rPr>
        <w:t>课题获得</w:t>
      </w:r>
      <w:r w:rsidRPr="007D76E0">
        <w:rPr>
          <w:rFonts w:ascii="Times New Roman" w:eastAsia="宋体" w:hAnsi="Times New Roman" w:cs="宋体" w:hint="eastAsia"/>
          <w:color w:val="333333"/>
          <w:kern w:val="0"/>
          <w:sz w:val="28"/>
          <w:szCs w:val="28"/>
        </w:rPr>
        <w:t>立项。</w:t>
      </w:r>
    </w:p>
    <w:p w:rsidR="006B241C" w:rsidRPr="007D76E0" w:rsidRDefault="006B241C" w:rsidP="006B241C">
      <w:pPr>
        <w:widowControl/>
        <w:spacing w:before="100" w:beforeAutospacing="1" w:after="100" w:afterAutospacing="1" w:line="240" w:lineRule="atLeast"/>
        <w:ind w:firstLineChars="200" w:firstLine="560"/>
        <w:jc w:val="left"/>
        <w:rPr>
          <w:rFonts w:ascii="宋体" w:eastAsia="宋体" w:hAnsi="宋体" w:cs="宋体"/>
          <w:color w:val="333333"/>
          <w:kern w:val="0"/>
          <w:sz w:val="28"/>
          <w:szCs w:val="28"/>
        </w:rPr>
      </w:pPr>
      <w:r w:rsidRPr="007D76E0">
        <w:rPr>
          <w:rFonts w:ascii="Times New Roman" w:eastAsia="宋体" w:hAnsi="Times New Roman" w:cs="宋体" w:hint="eastAsia"/>
          <w:color w:val="333333"/>
          <w:kern w:val="0"/>
          <w:sz w:val="28"/>
          <w:szCs w:val="28"/>
        </w:rPr>
        <w:t>根据评审专家的审核结果，现下拨</w:t>
      </w:r>
      <w:r w:rsidR="00D8650C">
        <w:rPr>
          <w:rFonts w:ascii="宋体" w:eastAsia="宋体" w:hAnsi="宋体" w:cs="宋体" w:hint="eastAsia"/>
          <w:color w:val="333333"/>
          <w:kern w:val="0"/>
          <w:sz w:val="28"/>
          <w:szCs w:val="28"/>
        </w:rPr>
        <w:t>78</w:t>
      </w:r>
      <w:r w:rsidR="00D8650C">
        <w:rPr>
          <w:rFonts w:ascii="Times New Roman" w:eastAsia="宋体" w:hAnsi="Times New Roman" w:cs="宋体" w:hint="eastAsia"/>
          <w:color w:val="333333"/>
          <w:kern w:val="0"/>
          <w:sz w:val="28"/>
          <w:szCs w:val="28"/>
        </w:rPr>
        <w:t>项</w:t>
      </w:r>
      <w:r w:rsidRPr="007D76E0">
        <w:rPr>
          <w:rFonts w:ascii="Times New Roman" w:eastAsia="宋体" w:hAnsi="Times New Roman" w:cs="宋体" w:hint="eastAsia"/>
          <w:color w:val="333333"/>
          <w:kern w:val="0"/>
          <w:sz w:val="28"/>
          <w:szCs w:val="28"/>
        </w:rPr>
        <w:t>课题经费至指导老师所在学院的教学办公室。（基础医学院创新人才计划的</w:t>
      </w:r>
      <w:r>
        <w:rPr>
          <w:rFonts w:ascii="宋体" w:eastAsia="宋体" w:hAnsi="宋体" w:cs="宋体" w:hint="eastAsia"/>
          <w:color w:val="333333"/>
          <w:kern w:val="0"/>
          <w:sz w:val="28"/>
          <w:szCs w:val="28"/>
        </w:rPr>
        <w:t>5</w:t>
      </w:r>
      <w:r w:rsidR="00D8650C">
        <w:rPr>
          <w:rFonts w:ascii="Times New Roman" w:eastAsia="宋体" w:hAnsi="Times New Roman" w:cs="宋体" w:hint="eastAsia"/>
          <w:color w:val="333333"/>
          <w:kern w:val="0"/>
          <w:sz w:val="28"/>
          <w:szCs w:val="28"/>
        </w:rPr>
        <w:t>项课题</w:t>
      </w:r>
      <w:r w:rsidRPr="007D76E0">
        <w:rPr>
          <w:rFonts w:ascii="Times New Roman" w:eastAsia="宋体" w:hAnsi="Times New Roman" w:cs="宋体" w:hint="eastAsia"/>
          <w:color w:val="333333"/>
          <w:kern w:val="0"/>
          <w:sz w:val="28"/>
          <w:szCs w:val="28"/>
        </w:rPr>
        <w:t>不再给予二次经费支持）详见附件</w:t>
      </w:r>
      <w:r w:rsidRPr="007D76E0">
        <w:rPr>
          <w:rFonts w:ascii="宋体" w:eastAsia="宋体" w:hAnsi="宋体" w:cs="宋体"/>
          <w:color w:val="333333"/>
          <w:kern w:val="0"/>
          <w:sz w:val="28"/>
          <w:szCs w:val="28"/>
        </w:rPr>
        <w:t>1</w:t>
      </w:r>
      <w:r w:rsidRPr="007D76E0">
        <w:rPr>
          <w:rFonts w:ascii="Times New Roman" w:eastAsia="宋体" w:hAnsi="Times New Roman" w:cs="宋体" w:hint="eastAsia"/>
          <w:color w:val="333333"/>
          <w:kern w:val="0"/>
          <w:sz w:val="28"/>
          <w:szCs w:val="28"/>
        </w:rPr>
        <w:t>。</w:t>
      </w:r>
    </w:p>
    <w:p w:rsidR="006B241C" w:rsidRPr="007D76E0" w:rsidRDefault="006B241C" w:rsidP="006B241C">
      <w:pPr>
        <w:widowControl/>
        <w:spacing w:before="100" w:beforeAutospacing="1" w:after="100" w:afterAutospacing="1" w:line="285" w:lineRule="atLeast"/>
        <w:ind w:firstLineChars="200" w:firstLine="560"/>
        <w:jc w:val="left"/>
        <w:rPr>
          <w:rFonts w:ascii="宋体" w:eastAsia="宋体" w:hAnsi="宋体" w:cs="宋体"/>
          <w:color w:val="333333"/>
          <w:kern w:val="0"/>
          <w:sz w:val="28"/>
          <w:szCs w:val="28"/>
        </w:rPr>
      </w:pPr>
      <w:r w:rsidRPr="007D76E0">
        <w:rPr>
          <w:rFonts w:ascii="Times New Roman" w:eastAsia="宋体" w:hAnsi="Times New Roman" w:cs="宋体" w:hint="eastAsia"/>
          <w:color w:val="333333"/>
          <w:kern w:val="0"/>
          <w:sz w:val="28"/>
          <w:szCs w:val="28"/>
        </w:rPr>
        <w:t>根据教育部“本科教学</w:t>
      </w:r>
      <w:r>
        <w:rPr>
          <w:rFonts w:ascii="Times New Roman" w:eastAsia="宋体" w:hAnsi="Times New Roman" w:cs="宋体" w:hint="eastAsia"/>
          <w:color w:val="333333"/>
          <w:kern w:val="0"/>
          <w:sz w:val="28"/>
          <w:szCs w:val="28"/>
        </w:rPr>
        <w:t>质量</w:t>
      </w:r>
      <w:r w:rsidRPr="007D76E0">
        <w:rPr>
          <w:rFonts w:ascii="Times New Roman" w:eastAsia="宋体" w:hAnsi="Times New Roman" w:cs="宋体" w:hint="eastAsia"/>
          <w:color w:val="333333"/>
          <w:kern w:val="0"/>
          <w:sz w:val="28"/>
          <w:szCs w:val="28"/>
        </w:rPr>
        <w:t>工程”和“北京市人才培养共建项目”的管理规定，各课题指导老师负责经费的管理和使用，确保经费用于本课题的研究，并在课题结题前使用完毕，逾期未使用的经费将予以收回。</w:t>
      </w:r>
    </w:p>
    <w:p w:rsidR="006B241C" w:rsidRPr="007D76E0" w:rsidRDefault="006B241C" w:rsidP="006B241C">
      <w:pPr>
        <w:widowControl/>
        <w:spacing w:before="100" w:beforeAutospacing="1" w:after="100" w:afterAutospacing="1" w:line="285" w:lineRule="atLeast"/>
        <w:ind w:firstLineChars="200" w:firstLine="560"/>
        <w:jc w:val="left"/>
        <w:rPr>
          <w:rFonts w:ascii="宋体" w:eastAsia="宋体" w:hAnsi="宋体" w:cs="宋体"/>
          <w:color w:val="333333"/>
          <w:kern w:val="0"/>
          <w:sz w:val="28"/>
          <w:szCs w:val="28"/>
        </w:rPr>
      </w:pPr>
    </w:p>
    <w:p w:rsidR="006B241C" w:rsidRPr="007D76E0" w:rsidRDefault="006B241C" w:rsidP="006B241C">
      <w:pPr>
        <w:widowControl/>
        <w:wordWrap w:val="0"/>
        <w:spacing w:before="100" w:beforeAutospacing="1" w:line="280" w:lineRule="exact"/>
        <w:jc w:val="right"/>
        <w:rPr>
          <w:rFonts w:ascii="Times New Roman" w:eastAsia="宋体" w:hAnsi="Times New Roman" w:cs="宋体"/>
          <w:color w:val="333333"/>
          <w:kern w:val="0"/>
          <w:sz w:val="28"/>
          <w:szCs w:val="28"/>
        </w:rPr>
      </w:pPr>
      <w:r w:rsidRPr="007D76E0">
        <w:rPr>
          <w:rFonts w:ascii="Times New Roman" w:eastAsia="宋体" w:hAnsi="Times New Roman" w:cs="宋体" w:hint="eastAsia"/>
          <w:color w:val="333333"/>
          <w:kern w:val="0"/>
          <w:sz w:val="28"/>
          <w:szCs w:val="28"/>
        </w:rPr>
        <w:t>医学部教育处</w:t>
      </w:r>
      <w:r w:rsidRPr="007D76E0">
        <w:rPr>
          <w:rFonts w:ascii="Times New Roman" w:eastAsia="宋体" w:hAnsi="Times New Roman" w:cs="宋体"/>
          <w:color w:val="333333"/>
          <w:kern w:val="0"/>
          <w:sz w:val="28"/>
          <w:szCs w:val="28"/>
        </w:rPr>
        <w:t xml:space="preserve"> </w:t>
      </w:r>
      <w:r>
        <w:rPr>
          <w:rFonts w:ascii="Times New Roman" w:eastAsia="宋体" w:hAnsi="Times New Roman" w:cs="宋体" w:hint="eastAsia"/>
          <w:color w:val="333333"/>
          <w:kern w:val="0"/>
          <w:sz w:val="28"/>
          <w:szCs w:val="28"/>
        </w:rPr>
        <w:t xml:space="preserve"> </w:t>
      </w:r>
    </w:p>
    <w:p w:rsidR="006B241C" w:rsidRPr="007D76E0" w:rsidRDefault="006B241C" w:rsidP="006B241C">
      <w:pPr>
        <w:widowControl/>
        <w:spacing w:before="100" w:beforeAutospacing="1" w:line="280" w:lineRule="exact"/>
        <w:jc w:val="right"/>
        <w:rPr>
          <w:rFonts w:ascii="Times New Roman" w:eastAsia="宋体" w:hAnsi="Times New Roman" w:cs="宋体"/>
          <w:color w:val="333333"/>
          <w:kern w:val="0"/>
          <w:sz w:val="28"/>
          <w:szCs w:val="28"/>
        </w:rPr>
      </w:pPr>
      <w:r w:rsidRPr="007D76E0">
        <w:rPr>
          <w:rFonts w:ascii="Times New Roman" w:eastAsia="宋体" w:hAnsi="Times New Roman" w:cs="宋体"/>
          <w:color w:val="333333"/>
          <w:kern w:val="0"/>
          <w:sz w:val="28"/>
          <w:szCs w:val="28"/>
        </w:rPr>
        <w:t>201</w:t>
      </w:r>
      <w:r w:rsidR="00D3683F">
        <w:rPr>
          <w:rFonts w:ascii="Times New Roman" w:eastAsia="宋体" w:hAnsi="Times New Roman" w:cs="宋体" w:hint="eastAsia"/>
          <w:color w:val="333333"/>
          <w:kern w:val="0"/>
          <w:sz w:val="28"/>
          <w:szCs w:val="28"/>
        </w:rPr>
        <w:t>5</w:t>
      </w:r>
      <w:r w:rsidRPr="007D76E0">
        <w:rPr>
          <w:rFonts w:ascii="Times New Roman" w:eastAsia="宋体" w:hAnsi="Times New Roman" w:cs="宋体" w:hint="eastAsia"/>
          <w:color w:val="333333"/>
          <w:kern w:val="0"/>
          <w:sz w:val="28"/>
          <w:szCs w:val="28"/>
        </w:rPr>
        <w:t>年</w:t>
      </w:r>
      <w:r w:rsidRPr="00E666A4">
        <w:rPr>
          <w:rFonts w:ascii="Times New Roman" w:eastAsia="宋体" w:hAnsi="Times New Roman" w:cs="宋体" w:hint="eastAsia"/>
          <w:color w:val="333333"/>
          <w:kern w:val="0"/>
          <w:sz w:val="28"/>
          <w:szCs w:val="28"/>
        </w:rPr>
        <w:t>5</w:t>
      </w:r>
      <w:r w:rsidRPr="007D76E0">
        <w:rPr>
          <w:rFonts w:ascii="Times New Roman" w:eastAsia="宋体" w:hAnsi="Times New Roman" w:cs="宋体" w:hint="eastAsia"/>
          <w:color w:val="333333"/>
          <w:kern w:val="0"/>
          <w:sz w:val="28"/>
          <w:szCs w:val="28"/>
        </w:rPr>
        <w:t>月</w:t>
      </w:r>
      <w:r w:rsidRPr="00E666A4">
        <w:rPr>
          <w:rFonts w:ascii="Times New Roman" w:eastAsia="宋体" w:hAnsi="Times New Roman" w:cs="宋体" w:hint="eastAsia"/>
          <w:color w:val="333333"/>
          <w:kern w:val="0"/>
          <w:sz w:val="28"/>
          <w:szCs w:val="28"/>
        </w:rPr>
        <w:t>2</w:t>
      </w:r>
      <w:r w:rsidRPr="007D76E0">
        <w:rPr>
          <w:rFonts w:ascii="Times New Roman" w:eastAsia="宋体" w:hAnsi="Times New Roman" w:cs="宋体"/>
          <w:color w:val="333333"/>
          <w:kern w:val="0"/>
          <w:sz w:val="28"/>
          <w:szCs w:val="28"/>
        </w:rPr>
        <w:t>9</w:t>
      </w:r>
      <w:r w:rsidRPr="007D76E0">
        <w:rPr>
          <w:rFonts w:ascii="Times New Roman" w:eastAsia="宋体" w:hAnsi="Times New Roman" w:cs="宋体" w:hint="eastAsia"/>
          <w:color w:val="333333"/>
          <w:kern w:val="0"/>
          <w:sz w:val="28"/>
          <w:szCs w:val="28"/>
        </w:rPr>
        <w:t>日</w:t>
      </w:r>
    </w:p>
    <w:p w:rsidR="006B241C" w:rsidRDefault="006B241C" w:rsidP="006B241C">
      <w:pPr>
        <w:widowControl/>
        <w:spacing w:before="100" w:beforeAutospacing="1" w:line="280" w:lineRule="exact"/>
        <w:jc w:val="right"/>
        <w:rPr>
          <w:rFonts w:ascii="Times New Roman" w:eastAsia="宋体" w:hAnsi="Times New Roman" w:cs="宋体"/>
          <w:color w:val="333333"/>
          <w:kern w:val="0"/>
          <w:sz w:val="28"/>
          <w:szCs w:val="28"/>
        </w:rPr>
      </w:pPr>
    </w:p>
    <w:p w:rsidR="006B241C" w:rsidRPr="00E666A4" w:rsidRDefault="006B241C" w:rsidP="006B241C">
      <w:pPr>
        <w:widowControl/>
        <w:spacing w:before="100" w:beforeAutospacing="1" w:line="280" w:lineRule="exact"/>
        <w:jc w:val="right"/>
        <w:rPr>
          <w:rFonts w:ascii="Times New Roman" w:eastAsia="宋体" w:hAnsi="Times New Roman" w:cs="宋体"/>
          <w:color w:val="333333"/>
          <w:kern w:val="0"/>
          <w:sz w:val="28"/>
          <w:szCs w:val="28"/>
        </w:rPr>
      </w:pPr>
      <w:r w:rsidRPr="00E666A4">
        <w:rPr>
          <w:rFonts w:ascii="Times New Roman" w:eastAsia="宋体" w:hAnsi="Times New Roman" w:cs="宋体" w:hint="eastAsia"/>
          <w:color w:val="333333"/>
          <w:kern w:val="0"/>
          <w:sz w:val="28"/>
          <w:szCs w:val="28"/>
        </w:rPr>
        <w:t>附件</w:t>
      </w:r>
      <w:r w:rsidRPr="00E666A4">
        <w:rPr>
          <w:rFonts w:ascii="Times New Roman" w:eastAsia="宋体" w:hAnsi="Times New Roman" w:cs="宋体" w:hint="eastAsia"/>
          <w:color w:val="333333"/>
          <w:kern w:val="0"/>
          <w:sz w:val="28"/>
          <w:szCs w:val="28"/>
        </w:rPr>
        <w:t xml:space="preserve">1 </w:t>
      </w:r>
      <w:r w:rsidRPr="00E666A4">
        <w:rPr>
          <w:rFonts w:ascii="Times New Roman" w:eastAsia="宋体" w:hAnsi="Times New Roman" w:cs="宋体" w:hint="eastAsia"/>
          <w:color w:val="333333"/>
          <w:kern w:val="0"/>
          <w:sz w:val="28"/>
          <w:szCs w:val="28"/>
        </w:rPr>
        <w:t>：</w:t>
      </w:r>
      <w:r w:rsidRPr="00E666A4">
        <w:rPr>
          <w:rFonts w:ascii="Times New Roman" w:eastAsia="宋体" w:hAnsi="Times New Roman" w:cs="宋体" w:hint="eastAsia"/>
          <w:color w:val="333333"/>
          <w:kern w:val="0"/>
          <w:sz w:val="28"/>
          <w:szCs w:val="28"/>
        </w:rPr>
        <w:t>201</w:t>
      </w:r>
      <w:r w:rsidR="00D3683F">
        <w:rPr>
          <w:rFonts w:ascii="Times New Roman" w:eastAsia="宋体" w:hAnsi="Times New Roman" w:cs="宋体" w:hint="eastAsia"/>
          <w:color w:val="333333"/>
          <w:kern w:val="0"/>
          <w:sz w:val="28"/>
          <w:szCs w:val="28"/>
        </w:rPr>
        <w:t>5</w:t>
      </w:r>
      <w:r w:rsidRPr="00E666A4">
        <w:rPr>
          <w:rFonts w:ascii="Times New Roman" w:eastAsia="宋体" w:hAnsi="Times New Roman" w:cs="宋体" w:hint="eastAsia"/>
          <w:color w:val="333333"/>
          <w:kern w:val="0"/>
          <w:sz w:val="28"/>
          <w:szCs w:val="28"/>
        </w:rPr>
        <w:t>年度医学部大学生创新实验项目立项课题经费情况</w:t>
      </w:r>
    </w:p>
    <w:p w:rsidR="00D3683F" w:rsidRDefault="00D3683F">
      <w:pPr>
        <w:widowControl/>
        <w:jc w:val="left"/>
      </w:pPr>
      <w:r>
        <w:br w:type="page"/>
      </w:r>
    </w:p>
    <w:p w:rsidR="00337BC7" w:rsidRDefault="00D3683F" w:rsidP="00D3683F">
      <w:pPr>
        <w:jc w:val="center"/>
        <w:rPr>
          <w:rFonts w:ascii="Times New Roman" w:eastAsia="宋体" w:hAnsi="Times New Roman" w:cs="宋体"/>
          <w:color w:val="333333"/>
          <w:kern w:val="0"/>
          <w:sz w:val="28"/>
          <w:szCs w:val="28"/>
        </w:rPr>
      </w:pPr>
      <w:r w:rsidRPr="00E666A4">
        <w:rPr>
          <w:rFonts w:ascii="Times New Roman" w:eastAsia="宋体" w:hAnsi="Times New Roman" w:cs="宋体" w:hint="eastAsia"/>
          <w:color w:val="333333"/>
          <w:kern w:val="0"/>
          <w:sz w:val="28"/>
          <w:szCs w:val="28"/>
        </w:rPr>
        <w:lastRenderedPageBreak/>
        <w:t>201</w:t>
      </w:r>
      <w:r>
        <w:rPr>
          <w:rFonts w:ascii="Times New Roman" w:eastAsia="宋体" w:hAnsi="Times New Roman" w:cs="宋体" w:hint="eastAsia"/>
          <w:color w:val="333333"/>
          <w:kern w:val="0"/>
          <w:sz w:val="28"/>
          <w:szCs w:val="28"/>
        </w:rPr>
        <w:t>5</w:t>
      </w:r>
      <w:r w:rsidRPr="00E666A4">
        <w:rPr>
          <w:rFonts w:ascii="Times New Roman" w:eastAsia="宋体" w:hAnsi="Times New Roman" w:cs="宋体" w:hint="eastAsia"/>
          <w:color w:val="333333"/>
          <w:kern w:val="0"/>
          <w:sz w:val="28"/>
          <w:szCs w:val="28"/>
        </w:rPr>
        <w:t>年度医学部大学生创新实验项目立项课题经费情况</w:t>
      </w:r>
    </w:p>
    <w:tbl>
      <w:tblPr>
        <w:tblW w:w="88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3999"/>
        <w:gridCol w:w="780"/>
        <w:gridCol w:w="1560"/>
        <w:gridCol w:w="1660"/>
      </w:tblGrid>
      <w:tr w:rsidR="00D3683F" w:rsidRPr="00D3683F" w:rsidTr="00796263">
        <w:trPr>
          <w:trHeight w:val="735"/>
        </w:trPr>
        <w:tc>
          <w:tcPr>
            <w:tcW w:w="852" w:type="dxa"/>
            <w:shd w:val="clear" w:color="auto" w:fill="auto"/>
            <w:vAlign w:val="center"/>
            <w:hideMark/>
          </w:tcPr>
          <w:p w:rsidR="00D3683F" w:rsidRPr="00D3683F" w:rsidRDefault="00D3683F" w:rsidP="00D3683F">
            <w:pPr>
              <w:widowControl/>
              <w:jc w:val="center"/>
              <w:rPr>
                <w:rFonts w:ascii="宋体" w:eastAsia="宋体" w:hAnsi="宋体" w:cs="宋体"/>
                <w:b/>
                <w:bCs/>
                <w:kern w:val="0"/>
                <w:sz w:val="24"/>
                <w:szCs w:val="24"/>
              </w:rPr>
            </w:pPr>
            <w:r w:rsidRPr="00D3683F">
              <w:rPr>
                <w:rFonts w:ascii="宋体" w:eastAsia="宋体" w:hAnsi="宋体" w:cs="宋体" w:hint="eastAsia"/>
                <w:b/>
                <w:bCs/>
                <w:kern w:val="0"/>
                <w:sz w:val="24"/>
                <w:szCs w:val="24"/>
              </w:rPr>
              <w:t>项目编号</w:t>
            </w:r>
          </w:p>
        </w:tc>
        <w:tc>
          <w:tcPr>
            <w:tcW w:w="3999" w:type="dxa"/>
            <w:shd w:val="clear" w:color="auto" w:fill="auto"/>
            <w:vAlign w:val="center"/>
            <w:hideMark/>
          </w:tcPr>
          <w:p w:rsidR="00D3683F" w:rsidRPr="00D3683F" w:rsidRDefault="00D3683F" w:rsidP="00D3683F">
            <w:pPr>
              <w:widowControl/>
              <w:jc w:val="center"/>
              <w:rPr>
                <w:rFonts w:ascii="宋体" w:eastAsia="宋体" w:hAnsi="宋体" w:cs="宋体"/>
                <w:b/>
                <w:bCs/>
                <w:kern w:val="0"/>
                <w:sz w:val="24"/>
                <w:szCs w:val="24"/>
              </w:rPr>
            </w:pPr>
            <w:r w:rsidRPr="00D3683F">
              <w:rPr>
                <w:rFonts w:ascii="宋体" w:eastAsia="宋体" w:hAnsi="宋体" w:cs="宋体" w:hint="eastAsia"/>
                <w:b/>
                <w:bCs/>
                <w:kern w:val="0"/>
                <w:sz w:val="24"/>
                <w:szCs w:val="24"/>
              </w:rPr>
              <w:t>项目名称</w:t>
            </w:r>
          </w:p>
        </w:tc>
        <w:tc>
          <w:tcPr>
            <w:tcW w:w="780" w:type="dxa"/>
            <w:shd w:val="clear" w:color="auto" w:fill="auto"/>
            <w:vAlign w:val="center"/>
            <w:hideMark/>
          </w:tcPr>
          <w:p w:rsidR="00D3683F" w:rsidRPr="00D3683F" w:rsidRDefault="00D3683F" w:rsidP="00D3683F">
            <w:pPr>
              <w:widowControl/>
              <w:jc w:val="center"/>
              <w:rPr>
                <w:rFonts w:ascii="宋体" w:eastAsia="宋体" w:hAnsi="宋体" w:cs="宋体"/>
                <w:b/>
                <w:bCs/>
                <w:kern w:val="0"/>
                <w:sz w:val="24"/>
                <w:szCs w:val="24"/>
              </w:rPr>
            </w:pPr>
            <w:r w:rsidRPr="00D3683F">
              <w:rPr>
                <w:rFonts w:ascii="宋体" w:eastAsia="宋体" w:hAnsi="宋体" w:cs="宋体" w:hint="eastAsia"/>
                <w:b/>
                <w:bCs/>
                <w:kern w:val="0"/>
                <w:sz w:val="24"/>
                <w:szCs w:val="24"/>
              </w:rPr>
              <w:t>经费额度</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b/>
                <w:bCs/>
                <w:kern w:val="0"/>
                <w:sz w:val="24"/>
                <w:szCs w:val="24"/>
              </w:rPr>
            </w:pPr>
            <w:r w:rsidRPr="00D3683F">
              <w:rPr>
                <w:rFonts w:ascii="宋体" w:eastAsia="宋体" w:hAnsi="宋体" w:cs="宋体" w:hint="eastAsia"/>
                <w:b/>
                <w:bCs/>
                <w:kern w:val="0"/>
                <w:sz w:val="24"/>
                <w:szCs w:val="24"/>
              </w:rPr>
              <w:t>负责同学</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b/>
                <w:bCs/>
                <w:kern w:val="0"/>
                <w:sz w:val="24"/>
                <w:szCs w:val="24"/>
              </w:rPr>
            </w:pPr>
            <w:r w:rsidRPr="00D3683F">
              <w:rPr>
                <w:rFonts w:ascii="宋体" w:eastAsia="宋体" w:hAnsi="宋体" w:cs="宋体" w:hint="eastAsia"/>
                <w:b/>
                <w:bCs/>
                <w:kern w:val="0"/>
                <w:sz w:val="24"/>
                <w:szCs w:val="24"/>
              </w:rPr>
              <w:t>指导教师</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D01</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关于北京大学医学部早期接触临床课程的改革探索</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6000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艾忻</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续岩</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D02</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不同专业大学生睡前习惯性行为对睡眠质量影响研究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陈春屹</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史宇辉</w:t>
            </w:r>
          </w:p>
        </w:tc>
      </w:tr>
      <w:tr w:rsidR="00D3683F" w:rsidRPr="00D3683F" w:rsidTr="00796263">
        <w:trPr>
          <w:trHeight w:val="735"/>
        </w:trPr>
        <w:tc>
          <w:tcPr>
            <w:tcW w:w="852" w:type="dxa"/>
            <w:shd w:val="clear" w:color="000000" w:fill="FFFFFF"/>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D03</w:t>
            </w:r>
          </w:p>
        </w:tc>
        <w:tc>
          <w:tcPr>
            <w:tcW w:w="3999" w:type="dxa"/>
            <w:shd w:val="clear" w:color="000000" w:fill="FFFFFF"/>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北京大学基础医学院导生制项目现状及其发展研究——以医学预科新生导生为例</w:t>
            </w:r>
          </w:p>
        </w:tc>
        <w:tc>
          <w:tcPr>
            <w:tcW w:w="780" w:type="dxa"/>
            <w:shd w:val="clear" w:color="000000" w:fill="FFFFFF"/>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000000" w:fill="FFFFFF"/>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陈</w:t>
            </w:r>
            <w:r w:rsidRPr="00D3683F">
              <w:rPr>
                <w:rFonts w:ascii="宋体" w:eastAsia="宋体" w:hAnsi="宋体" w:cs="宋体" w:hint="eastAsia"/>
                <w:color w:val="000000"/>
                <w:kern w:val="0"/>
                <w:sz w:val="24"/>
                <w:szCs w:val="24"/>
              </w:rPr>
              <w:t xml:space="preserve"> 曦</w:t>
            </w:r>
          </w:p>
        </w:tc>
        <w:tc>
          <w:tcPr>
            <w:tcW w:w="1660" w:type="dxa"/>
            <w:shd w:val="clear" w:color="000000" w:fill="FFFFFF"/>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俞荔琼</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D04</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工作环境对本科学历护理人员职业生涯成功的影响</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戴儡玥</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王志稳</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D05</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学生视角看临床医学专业医预课程计划</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付佳钰</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杨晓征</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D06</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口腔颌面部间隙辅助教学软件的用户界面设计及体验评测</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付肖依</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刘筱菁</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D07</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“以学生为本”的院系学生管理模式研究——以北京大学公共卫生学院为例</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高晓莹</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陈娟</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D08</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北京市部分高校饮用水口感满意度的调查与分析</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顾学琳</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崔蓉</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D09</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老年住院患者住院体验的质性研究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景冠达</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刘宇</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D10</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大学生坚果摄入情况及营养认知调查</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李满诗</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朱文丽</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D11</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北医食堂餐食营养学价值评估（</w:t>
            </w:r>
            <w:r w:rsidRPr="00D3683F">
              <w:rPr>
                <w:rFonts w:ascii="Times New Roman" w:eastAsia="宋体" w:hAnsi="Times New Roman" w:cs="Times New Roman"/>
                <w:color w:val="000000"/>
                <w:kern w:val="0"/>
                <w:sz w:val="24"/>
                <w:szCs w:val="24"/>
              </w:rPr>
              <w:t>二</w:t>
            </w:r>
            <w:r w:rsidRPr="00D3683F">
              <w:rPr>
                <w:rFonts w:ascii="宋体" w:eastAsia="宋体" w:hAnsi="宋体" w:cs="宋体" w:hint="eastAsia"/>
                <w:color w:val="000000"/>
                <w:kern w:val="0"/>
                <w:sz w:val="24"/>
                <w:szCs w:val="24"/>
              </w:rPr>
              <w:t>）</w:t>
            </w:r>
            <w:r w:rsidRPr="00D3683F">
              <w:rPr>
                <w:rFonts w:ascii="Times New Roman" w:eastAsia="宋体" w:hAnsi="Times New Roman" w:cs="Times New Roman"/>
                <w:color w:val="000000"/>
                <w:kern w:val="0"/>
                <w:sz w:val="24"/>
                <w:szCs w:val="24"/>
              </w:rPr>
              <w:t>——</w:t>
            </w:r>
            <w:r w:rsidRPr="00D3683F">
              <w:rPr>
                <w:rFonts w:ascii="宋体" w:eastAsia="宋体" w:hAnsi="宋体" w:cs="宋体" w:hint="eastAsia"/>
                <w:color w:val="000000"/>
                <w:kern w:val="0"/>
                <w:sz w:val="24"/>
                <w:szCs w:val="24"/>
              </w:rPr>
              <w:t>套餐评价</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6000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李妞妞</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朱文丽</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D12</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“平行病历”在提升临床医学生人文素养中的应用</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李文睿</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刘彦国</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D14</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养老机构入住老人的医疗和养老体验调查研究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李智宇</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万巧琴</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D15</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北京大学医学部和北京协和医学院医学预科模式的研究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林传培</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郑兰斌</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D16</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中国高校公共卫生学院师生对地理信息系统（GIS）与公共卫生交叉学科的了解、应用和需求的调查研究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刘畅</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王昱</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D17</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北医师生课堂互动现状调查及新媒体式互动方式探索</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刘圣均</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程化琴</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lastRenderedPageBreak/>
              <w:t>D18</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医学生勤工助学模式的探索</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刘扬</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罗友晖</w:t>
            </w:r>
            <w:r w:rsidRPr="00D3683F">
              <w:rPr>
                <w:rFonts w:ascii="Times New Roman" w:eastAsia="宋体" w:hAnsi="Times New Roman" w:cs="Times New Roman"/>
                <w:color w:val="000000"/>
                <w:kern w:val="0"/>
                <w:sz w:val="24"/>
                <w:szCs w:val="24"/>
              </w:rPr>
              <w:t>/</w:t>
            </w:r>
            <w:r w:rsidRPr="00D3683F">
              <w:rPr>
                <w:rFonts w:ascii="宋体" w:eastAsia="宋体" w:hAnsi="宋体" w:cs="宋体" w:hint="eastAsia"/>
                <w:color w:val="000000"/>
                <w:kern w:val="0"/>
                <w:sz w:val="24"/>
                <w:szCs w:val="24"/>
              </w:rPr>
              <w:t>郭一杰</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D19</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腰椎间盘突出症患者生活质量与家庭关怀度的相关性研究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穆巴拉克•伊力哈木</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王志稳</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D20</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健康产品网上广告监管研究——以北京市为例</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阙梦圆</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江滨</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D21</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大学生视力情况调查</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申海洋</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侯淑肖</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D22</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网络课程在北医师生中使用情况与需求的研究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史佳敏</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王景超</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D23</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高校新生自主管理模式探析</w:t>
            </w:r>
            <w:r w:rsidRPr="00D3683F">
              <w:rPr>
                <w:rFonts w:ascii="宋体" w:eastAsia="宋体" w:hAnsi="宋体" w:cs="宋体" w:hint="eastAsia"/>
                <w:color w:val="000000"/>
                <w:kern w:val="0"/>
                <w:sz w:val="24"/>
                <w:szCs w:val="24"/>
              </w:rPr>
              <w:t>——以北大</w:t>
            </w:r>
            <w:r w:rsidRPr="00D3683F">
              <w:rPr>
                <w:rFonts w:ascii="Times New Roman" w:eastAsia="宋体" w:hAnsi="Times New Roman" w:cs="Times New Roman"/>
                <w:color w:val="000000"/>
                <w:kern w:val="0"/>
                <w:sz w:val="24"/>
                <w:szCs w:val="24"/>
              </w:rPr>
              <w:t>2014</w:t>
            </w:r>
            <w:r w:rsidRPr="00D3683F">
              <w:rPr>
                <w:rFonts w:ascii="宋体" w:eastAsia="宋体" w:hAnsi="宋体" w:cs="宋体" w:hint="eastAsia"/>
                <w:color w:val="000000"/>
                <w:kern w:val="0"/>
                <w:sz w:val="24"/>
                <w:szCs w:val="24"/>
              </w:rPr>
              <w:t>级医预学生为例</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宋沁峰</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张莉娟</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D24</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北京大学医学部临床专业学生全科医学选择意愿及影响因素分析</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王敏敏</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谢铮</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D25</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北京市居民对冠心病相关知识认知程度的调查与干预</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王宇</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刘传芬</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D26</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健康教育及干预对学龄前儿童常见病发生的影响</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王岳鑫</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余小鸣</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D27</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对比深圳与北京两地40-50岁女性龋齿患者口腔微环境状况</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魏迪洋</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郑树国</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D28</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探究选修双学位对北京大学生物医学英语专业本科生毕业后去向的影响</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魏佳</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王玥</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D29</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医学院校社会实践活动的对比研究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杨淞淳</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于晨</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D30</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个体对压力的</w:t>
            </w:r>
            <w:r w:rsidRPr="00D3683F">
              <w:rPr>
                <w:rFonts w:ascii="宋体" w:eastAsia="宋体" w:hAnsi="宋体" w:cs="宋体" w:hint="eastAsia"/>
                <w:color w:val="000000"/>
                <w:kern w:val="0"/>
                <w:sz w:val="24"/>
                <w:szCs w:val="24"/>
              </w:rPr>
              <w:t>感知</w:t>
            </w:r>
            <w:r w:rsidRPr="00D3683F">
              <w:rPr>
                <w:rFonts w:ascii="Times New Roman" w:eastAsia="宋体" w:hAnsi="Times New Roman" w:cs="Times New Roman"/>
                <w:color w:val="000000"/>
                <w:kern w:val="0"/>
                <w:sz w:val="24"/>
                <w:szCs w:val="24"/>
              </w:rPr>
              <w:t>及应对方式与</w:t>
            </w:r>
            <w:r w:rsidRPr="00D3683F">
              <w:rPr>
                <w:rFonts w:ascii="宋体" w:eastAsia="宋体" w:hAnsi="宋体" w:cs="宋体" w:hint="eastAsia"/>
                <w:color w:val="000000"/>
                <w:kern w:val="0"/>
                <w:sz w:val="24"/>
                <w:szCs w:val="24"/>
              </w:rPr>
              <w:t>大学生的</w:t>
            </w:r>
            <w:r w:rsidRPr="00D3683F">
              <w:rPr>
                <w:rFonts w:ascii="Times New Roman" w:eastAsia="宋体" w:hAnsi="Times New Roman" w:cs="Times New Roman"/>
                <w:color w:val="000000"/>
                <w:kern w:val="0"/>
                <w:sz w:val="24"/>
                <w:szCs w:val="24"/>
              </w:rPr>
              <w:t>情绪性进食行为的关系研究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叶丽媛</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张丝艳</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D31</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人体解剖学学习中学生的可能出现的心理障碍分析</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叶明</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张卫光</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D32</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w:t>
            </w:r>
            <w:r w:rsidRPr="00D3683F">
              <w:rPr>
                <w:rFonts w:ascii="Times New Roman" w:eastAsia="宋体" w:hAnsi="Times New Roman" w:cs="Times New Roman"/>
                <w:color w:val="000000"/>
                <w:kern w:val="0"/>
                <w:sz w:val="24"/>
                <w:szCs w:val="24"/>
              </w:rPr>
              <w:t>项目制</w:t>
            </w:r>
            <w:r w:rsidRPr="00D3683F">
              <w:rPr>
                <w:rFonts w:ascii="宋体" w:eastAsia="宋体" w:hAnsi="宋体" w:cs="宋体" w:hint="eastAsia"/>
                <w:color w:val="000000"/>
                <w:kern w:val="0"/>
                <w:sz w:val="24"/>
                <w:szCs w:val="24"/>
              </w:rPr>
              <w:t>”在北大</w:t>
            </w:r>
            <w:r w:rsidRPr="00D3683F">
              <w:rPr>
                <w:rFonts w:ascii="Times New Roman" w:eastAsia="宋体" w:hAnsi="Times New Roman" w:cs="Times New Roman"/>
                <w:color w:val="000000"/>
                <w:kern w:val="0"/>
                <w:sz w:val="24"/>
                <w:szCs w:val="24"/>
              </w:rPr>
              <w:t>2014</w:t>
            </w:r>
            <w:r w:rsidRPr="00D3683F">
              <w:rPr>
                <w:rFonts w:ascii="宋体" w:eastAsia="宋体" w:hAnsi="宋体" w:cs="宋体" w:hint="eastAsia"/>
                <w:color w:val="000000"/>
                <w:kern w:val="0"/>
                <w:sz w:val="24"/>
                <w:szCs w:val="24"/>
              </w:rPr>
              <w:t>级医预学生工作中运用情况调查分析</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张春峰</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李红</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D33</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北医护理本科扩招前后学生的职业规划情况调查及相应建议</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张力川</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罗萍</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D34</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移动医疗APP自诊问诊功能的使用现状及可行性调查</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赵丽君</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常春</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D35</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北医护理学院本科生及研究生对护理专业的心理认知</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赵妹</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孙玉梅</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lastRenderedPageBreak/>
              <w:t>D36</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大学生电子游戏教学的社会调查研究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周诗源</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赵明</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D37</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医学部本科学生学习心理状况调研</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邹沛辉</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李峰</w:t>
            </w:r>
            <w:r w:rsidRPr="00D3683F">
              <w:rPr>
                <w:rFonts w:ascii="Times New Roman" w:eastAsia="宋体" w:hAnsi="Times New Roman" w:cs="Times New Roman"/>
                <w:color w:val="000000"/>
                <w:kern w:val="0"/>
                <w:sz w:val="24"/>
                <w:szCs w:val="24"/>
              </w:rPr>
              <w:t>/</w:t>
            </w:r>
            <w:r w:rsidRPr="00D3683F">
              <w:rPr>
                <w:rFonts w:ascii="宋体" w:eastAsia="宋体" w:hAnsi="宋体" w:cs="宋体" w:hint="eastAsia"/>
                <w:color w:val="000000"/>
                <w:kern w:val="0"/>
                <w:sz w:val="24"/>
                <w:szCs w:val="24"/>
              </w:rPr>
              <w:t>刘珵</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L01</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食物蛋白过敏婴儿过敏性疾病发生情况调查</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范久亿</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邢燕</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L02</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公民逝世后器官捐献现状和民众认知度调查</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黄子雄</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高鹏骥</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L03</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化疗对乳腺癌患者认知功能影响的神经生理机制研究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林楚童</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刘淼</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L04</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探究患者群体中男性更年期综合征的表现特点及其与代谢综合征的相关性</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林乐涛</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董爱梅</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L05</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正畸正颌联合治疗与鼻通气、鼻阻力的关系研究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刘若曦</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林久祥/贾培增</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L06</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急性肺栓塞患者肺部平扫CT表现与氧合指数相关性研究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裴秀彬</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兰学立</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L07</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花粉预报浓度与过敏性鼻炎发病严重程度的相关性</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王楠</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朱丽</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L08</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中国先天性双侧输精管缺如（CBAVD）患者中囊性纤维化跨膜转运蛋白（CFTR）基因突变类型及频率</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王亚魁</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赵连明</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L09</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涎腺腺样囊性癌和基底细胞腺瘤中MYB表达差异及其临床病理意义</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魏冬豪</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周传香</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L11</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不同胎龄新生儿血leptin和ghrelin浓度与其生长发育的相关性研究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尹露</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张晓蕊</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L12</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危重孕产妇病情评估系统的建立与评价</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袁磊</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王永清</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L13</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干燥综合征的干眼症McMonnie评分和免疫学特点研究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张亦文</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何菁</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L14</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炎症性肠病患者的生存质量及其影响因素调查</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张颖</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陈宁</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L15</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曲美他嗪联合运动训练对急性心肌梗死患者运动耐量的影响</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周乐群</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陈少敏</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L16</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氢气对不育症患者精子质量的影响</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4000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祝丽宇</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鹿群</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lastRenderedPageBreak/>
              <w:t>S02</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以</w:t>
            </w:r>
            <w:r w:rsidRPr="00D3683F">
              <w:rPr>
                <w:rFonts w:ascii="Times New Roman" w:eastAsia="宋体" w:hAnsi="Times New Roman" w:cs="Times New Roman"/>
                <w:color w:val="000000"/>
                <w:kern w:val="0"/>
                <w:sz w:val="24"/>
                <w:szCs w:val="24"/>
              </w:rPr>
              <w:t>1,1,1,2-</w:t>
            </w:r>
            <w:r w:rsidRPr="00D3683F">
              <w:rPr>
                <w:rFonts w:ascii="宋体" w:eastAsia="宋体" w:hAnsi="宋体" w:cs="宋体" w:hint="eastAsia"/>
                <w:color w:val="000000"/>
                <w:kern w:val="0"/>
                <w:sz w:val="24"/>
                <w:szCs w:val="24"/>
              </w:rPr>
              <w:t>四氟乙烷为溶剂的新型超临界萃取法提取中药材精油</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6000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邓博</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陈世忠</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S03</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初步建立Scd1</w:t>
            </w:r>
            <w:r w:rsidRPr="00D3683F">
              <w:rPr>
                <w:rFonts w:ascii="宋体" w:eastAsia="宋体" w:hAnsi="宋体" w:cs="宋体" w:hint="eastAsia"/>
                <w:color w:val="000000"/>
                <w:kern w:val="0"/>
                <w:sz w:val="24"/>
                <w:szCs w:val="24"/>
                <w:vertAlign w:val="superscript"/>
              </w:rPr>
              <w:t>ab-xyk</w:t>
            </w:r>
            <w:r w:rsidRPr="00D3683F">
              <w:rPr>
                <w:rFonts w:ascii="宋体" w:eastAsia="宋体" w:hAnsi="宋体" w:cs="宋体" w:hint="eastAsia"/>
                <w:color w:val="000000"/>
                <w:kern w:val="0"/>
                <w:sz w:val="24"/>
                <w:szCs w:val="24"/>
              </w:rPr>
              <w:t>自发突变近交系小鼠的同类系</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方创森</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周淑佩</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S04</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羟乙基纤维素即溶止血纱布止血性能及生物相容性评价</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郝艳丽</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谢英</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S05</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基于</w:t>
            </w:r>
            <w:r w:rsidRPr="00D3683F">
              <w:rPr>
                <w:rFonts w:ascii="Times New Roman" w:eastAsia="宋体" w:hAnsi="Times New Roman" w:cs="Times New Roman"/>
                <w:color w:val="000000"/>
                <w:kern w:val="0"/>
                <w:sz w:val="24"/>
                <w:szCs w:val="24"/>
              </w:rPr>
              <w:t>生物色谱</w:t>
            </w:r>
            <w:r w:rsidRPr="00D3683F">
              <w:rPr>
                <w:rFonts w:ascii="宋体" w:eastAsia="宋体" w:hAnsi="宋体" w:cs="宋体" w:hint="eastAsia"/>
                <w:color w:val="000000"/>
                <w:kern w:val="0"/>
                <w:sz w:val="24"/>
                <w:szCs w:val="24"/>
              </w:rPr>
              <w:t>法的</w:t>
            </w:r>
            <w:r w:rsidRPr="00D3683F">
              <w:rPr>
                <w:rFonts w:ascii="Times New Roman" w:eastAsia="宋体" w:hAnsi="Times New Roman" w:cs="Times New Roman"/>
                <w:color w:val="000000"/>
                <w:kern w:val="0"/>
                <w:sz w:val="24"/>
                <w:szCs w:val="24"/>
              </w:rPr>
              <w:t>红花抗炎活性成分研究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侯宇</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姜勇</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S06</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以</w:t>
            </w:r>
            <w:r w:rsidRPr="00D3683F">
              <w:rPr>
                <w:rFonts w:ascii="Times New Roman" w:eastAsia="宋体" w:hAnsi="Times New Roman" w:cs="Times New Roman"/>
                <w:color w:val="000000"/>
                <w:kern w:val="0"/>
                <w:sz w:val="24"/>
                <w:szCs w:val="24"/>
              </w:rPr>
              <w:t>TLR8</w:t>
            </w:r>
            <w:r w:rsidRPr="00D3683F">
              <w:rPr>
                <w:rFonts w:ascii="宋体" w:eastAsia="宋体" w:hAnsi="宋体" w:cs="宋体" w:hint="eastAsia"/>
                <w:color w:val="000000"/>
                <w:kern w:val="0"/>
                <w:sz w:val="24"/>
                <w:szCs w:val="24"/>
              </w:rPr>
              <w:t>为靶点的小分子激动剂的虚拟筛选研究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6000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黄慧</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张亮仁</w:t>
            </w:r>
          </w:p>
        </w:tc>
      </w:tr>
      <w:tr w:rsidR="00D3683F" w:rsidRPr="00D3683F" w:rsidTr="00796263">
        <w:trPr>
          <w:trHeight w:val="735"/>
        </w:trPr>
        <w:tc>
          <w:tcPr>
            <w:tcW w:w="852" w:type="dxa"/>
            <w:shd w:val="clear" w:color="000000" w:fill="FFFFFF"/>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S07</w:t>
            </w:r>
          </w:p>
        </w:tc>
        <w:tc>
          <w:tcPr>
            <w:tcW w:w="3999" w:type="dxa"/>
            <w:shd w:val="clear" w:color="000000" w:fill="FFFFFF"/>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LXR激动剂</w:t>
            </w:r>
            <w:r w:rsidRPr="00D3683F">
              <w:rPr>
                <w:rFonts w:ascii="Times New Roman" w:eastAsia="宋体" w:hAnsi="Times New Roman" w:cs="Times New Roman"/>
                <w:color w:val="000000"/>
                <w:kern w:val="0"/>
                <w:sz w:val="24"/>
                <w:szCs w:val="24"/>
              </w:rPr>
              <w:t>TO901317</w:t>
            </w:r>
            <w:r w:rsidRPr="00D3683F">
              <w:rPr>
                <w:rFonts w:ascii="宋体" w:eastAsia="宋体" w:hAnsi="宋体" w:cs="宋体" w:hint="eastAsia"/>
                <w:color w:val="000000"/>
                <w:kern w:val="0"/>
                <w:sz w:val="24"/>
                <w:szCs w:val="24"/>
              </w:rPr>
              <w:t>对</w:t>
            </w:r>
            <w:r w:rsidRPr="00D3683F">
              <w:rPr>
                <w:rFonts w:ascii="Times New Roman" w:eastAsia="宋体" w:hAnsi="Times New Roman" w:cs="Times New Roman"/>
                <w:color w:val="000000"/>
                <w:kern w:val="0"/>
                <w:sz w:val="24"/>
                <w:szCs w:val="24"/>
              </w:rPr>
              <w:t>卵巢颗粒细胞凋亡</w:t>
            </w:r>
            <w:r w:rsidRPr="00D3683F">
              <w:rPr>
                <w:rFonts w:ascii="宋体" w:eastAsia="宋体" w:hAnsi="宋体" w:cs="宋体" w:hint="eastAsia"/>
                <w:color w:val="000000"/>
                <w:kern w:val="0"/>
                <w:sz w:val="24"/>
                <w:szCs w:val="24"/>
              </w:rPr>
              <w:t>的影响</w:t>
            </w:r>
          </w:p>
        </w:tc>
        <w:tc>
          <w:tcPr>
            <w:tcW w:w="780" w:type="dxa"/>
            <w:shd w:val="clear" w:color="000000" w:fill="FFFFFF"/>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6000</w:t>
            </w:r>
          </w:p>
        </w:tc>
        <w:tc>
          <w:tcPr>
            <w:tcW w:w="1560" w:type="dxa"/>
            <w:shd w:val="clear" w:color="000000" w:fill="FFFFFF"/>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靳龙阳</w:t>
            </w:r>
          </w:p>
        </w:tc>
        <w:tc>
          <w:tcPr>
            <w:tcW w:w="1660" w:type="dxa"/>
            <w:shd w:val="clear" w:color="000000" w:fill="FFFFFF"/>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康继宏</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S08</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缀合没食子酸的五环三萜新衍生物的合成及抗病毒活性研究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6000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李海伟</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肖苏龙</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S09</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RIG-I基因表达对乙型肝炎病毒感染细胞的影响</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6000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李如菲</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 xml:space="preserve">鲁凤民 </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S10</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不同组织肿瘤发生风险和干细胞周期的生物信息学研究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6000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刘泽林</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崔庆华</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S11</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台湾冻顶乌龙茶有效成分分析</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柳京伯</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赵明</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S12</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脂肪间充质干细胞诱导大鼠异位心脏移植免疫耐受</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6000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马闰卓</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李茵</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S13</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高钠佐料味精的钠离子选择电极测定方法</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苗宇桐</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胡新</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S14</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两种植物多酚（葡萄籽多酚、石榴皮多酚）对小鼠溃疡性结肠炎的保护作用及机制研究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6000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努尔迪达·努尔布拉提</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祁荣</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S15</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细胞内、外环境对核糖体生成和功能的影响</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青木悠</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夏青</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S16</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Hippo通路参与正畸牙齿移动过程的分子机制研究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6000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沈琳慧</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周彦恒</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S17</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穿膜肽修饰的纳米粒的构建与体内外评价</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6000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汪小清</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李馨儒</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S18</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关于</w:t>
            </w:r>
            <w:r w:rsidRPr="00D3683F">
              <w:rPr>
                <w:rFonts w:ascii="Times New Roman" w:eastAsia="宋体" w:hAnsi="Times New Roman" w:cs="Times New Roman"/>
                <w:color w:val="000000"/>
                <w:kern w:val="0"/>
                <w:sz w:val="24"/>
                <w:szCs w:val="24"/>
              </w:rPr>
              <w:t>Zincke</w:t>
            </w:r>
            <w:r w:rsidRPr="00D3683F">
              <w:rPr>
                <w:rFonts w:ascii="宋体" w:eastAsia="宋体" w:hAnsi="宋体" w:cs="宋体" w:hint="eastAsia"/>
                <w:color w:val="000000"/>
                <w:kern w:val="0"/>
                <w:sz w:val="24"/>
                <w:szCs w:val="24"/>
              </w:rPr>
              <w:t>醛的Diels-Alder反应研究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王翰轩</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董甦伟</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S19</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Ve修饰核苷亚磷酰胺单体的合成及其siRNA定点修饰</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6000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王宏智</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汤新景</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lastRenderedPageBreak/>
              <w:t>S20</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口腔黏膜黑色素瘤潜在致病基因突变检测</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王思雯</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陈峰</w:t>
            </w:r>
          </w:p>
        </w:tc>
      </w:tr>
      <w:tr w:rsidR="00D3683F" w:rsidRPr="00D3683F" w:rsidTr="00796263">
        <w:trPr>
          <w:trHeight w:val="735"/>
        </w:trPr>
        <w:tc>
          <w:tcPr>
            <w:tcW w:w="852" w:type="dxa"/>
            <w:shd w:val="clear" w:color="000000" w:fill="FFFFFF"/>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S21</w:t>
            </w:r>
          </w:p>
        </w:tc>
        <w:tc>
          <w:tcPr>
            <w:tcW w:w="3999" w:type="dxa"/>
            <w:shd w:val="clear" w:color="000000" w:fill="FFFFFF"/>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多功能纳米给药系统的构建与体外评价</w:t>
            </w:r>
          </w:p>
        </w:tc>
        <w:tc>
          <w:tcPr>
            <w:tcW w:w="780" w:type="dxa"/>
            <w:shd w:val="clear" w:color="000000" w:fill="FFFFFF"/>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000000" w:fill="FFFFFF"/>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王宇</w:t>
            </w:r>
          </w:p>
        </w:tc>
        <w:tc>
          <w:tcPr>
            <w:tcW w:w="1660" w:type="dxa"/>
            <w:shd w:val="clear" w:color="000000" w:fill="FFFFFF"/>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李馨儒</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S22</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牛奶中免疫相关物质活性的贮存“时间窗”研究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王峙霖</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王月丹</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S23</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不同有氧运动强度与新陈代谢热量消耗的关系——小鼠有氧实验</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吴博浩</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魏雪涛</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S24</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基于北京大学医学部学生的</w:t>
            </w:r>
            <w:r w:rsidRPr="00D3683F">
              <w:rPr>
                <w:rFonts w:ascii="Times New Roman" w:eastAsia="宋体" w:hAnsi="Times New Roman" w:cs="Times New Roman"/>
                <w:color w:val="000000"/>
                <w:kern w:val="0"/>
                <w:sz w:val="24"/>
                <w:szCs w:val="24"/>
              </w:rPr>
              <w:t>不同口腔护理方式对口腔健康状况的影响</w:t>
            </w:r>
            <w:r w:rsidRPr="00D3683F">
              <w:rPr>
                <w:rFonts w:ascii="宋体" w:eastAsia="宋体" w:hAnsi="宋体" w:cs="宋体" w:hint="eastAsia"/>
                <w:color w:val="000000"/>
                <w:kern w:val="0"/>
                <w:sz w:val="24"/>
                <w:szCs w:val="24"/>
              </w:rPr>
              <w:t>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徐田松</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邹清华</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S25</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胸腔镜辅助升主动脉套扎建立慢性左心衰竭动物模型的实验研究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6000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杨嘉瑞</w:t>
            </w:r>
          </w:p>
        </w:tc>
        <w:tc>
          <w:tcPr>
            <w:tcW w:w="16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张喆</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S26</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纳米二氧化钛对幼年大鼠肠道铁元素吸收的影响</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6000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叶艺璇</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王云</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S27</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抑癌基因CMTM3在胃癌转移中的功能与机制研究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詹江山</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韩文玲</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S28</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肾细胞癌生物标记物探索性研究</w:t>
            </w:r>
          </w:p>
        </w:tc>
        <w:tc>
          <w:tcPr>
            <w:tcW w:w="780"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5000</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周明新</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宋一萌</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S29</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S100A9介导阿托伐他汀抑制肺腺癌转移的作用及机制研究</w:t>
            </w:r>
          </w:p>
        </w:tc>
        <w:tc>
          <w:tcPr>
            <w:tcW w:w="780" w:type="dxa"/>
            <w:shd w:val="clear" w:color="auto" w:fill="auto"/>
            <w:noWrap/>
            <w:vAlign w:val="center"/>
            <w:hideMark/>
          </w:tcPr>
          <w:p w:rsidR="00D3683F" w:rsidRPr="00D3683F" w:rsidRDefault="00D3683F" w:rsidP="00D3683F">
            <w:pPr>
              <w:widowControl/>
              <w:jc w:val="left"/>
              <w:rPr>
                <w:rFonts w:ascii="宋体" w:eastAsia="宋体" w:hAnsi="宋体" w:cs="宋体"/>
                <w:kern w:val="0"/>
                <w:sz w:val="24"/>
                <w:szCs w:val="24"/>
              </w:rPr>
            </w:pPr>
            <w:r>
              <w:rPr>
                <w:rFonts w:ascii="宋体" w:eastAsia="宋体" w:hAnsi="宋体" w:cs="宋体" w:hint="eastAsia"/>
                <w:kern w:val="0"/>
                <w:sz w:val="24"/>
                <w:szCs w:val="24"/>
              </w:rPr>
              <w:t>基础项目</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周琪</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李学军</w:t>
            </w:r>
          </w:p>
        </w:tc>
      </w:tr>
      <w:tr w:rsidR="00D3683F" w:rsidRPr="00D3683F" w:rsidTr="00796263">
        <w:trPr>
          <w:trHeight w:val="735"/>
        </w:trPr>
        <w:tc>
          <w:tcPr>
            <w:tcW w:w="852" w:type="dxa"/>
            <w:shd w:val="clear" w:color="000000" w:fill="FFFFFF"/>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S30</w:t>
            </w:r>
          </w:p>
        </w:tc>
        <w:tc>
          <w:tcPr>
            <w:tcW w:w="3999" w:type="dxa"/>
            <w:shd w:val="clear" w:color="000000" w:fill="FFFFFF"/>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CMTM7在EGFR突变型肺腺癌中对EGFR内化及其拮抗剂敏感性的研究</w:t>
            </w:r>
          </w:p>
        </w:tc>
        <w:tc>
          <w:tcPr>
            <w:tcW w:w="780" w:type="dxa"/>
            <w:shd w:val="clear" w:color="000000" w:fill="FFFFFF"/>
            <w:noWrap/>
            <w:vAlign w:val="center"/>
            <w:hideMark/>
          </w:tcPr>
          <w:p w:rsidR="00D3683F" w:rsidRPr="00D3683F" w:rsidRDefault="00D3683F" w:rsidP="00D3683F">
            <w:pPr>
              <w:widowControl/>
              <w:jc w:val="left"/>
              <w:rPr>
                <w:rFonts w:ascii="宋体" w:eastAsia="宋体" w:hAnsi="宋体" w:cs="宋体"/>
                <w:kern w:val="0"/>
                <w:sz w:val="24"/>
                <w:szCs w:val="24"/>
              </w:rPr>
            </w:pPr>
            <w:r>
              <w:rPr>
                <w:rFonts w:ascii="宋体" w:eastAsia="宋体" w:hAnsi="宋体" w:cs="宋体" w:hint="eastAsia"/>
                <w:kern w:val="0"/>
                <w:sz w:val="24"/>
                <w:szCs w:val="24"/>
              </w:rPr>
              <w:t>基础项目</w:t>
            </w:r>
          </w:p>
        </w:tc>
        <w:tc>
          <w:tcPr>
            <w:tcW w:w="1560" w:type="dxa"/>
            <w:shd w:val="clear" w:color="000000" w:fill="FFFFFF"/>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陈曦</w:t>
            </w:r>
          </w:p>
        </w:tc>
        <w:tc>
          <w:tcPr>
            <w:tcW w:w="1660" w:type="dxa"/>
            <w:shd w:val="clear" w:color="000000" w:fill="FFFFFF"/>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韩文玲</w:t>
            </w:r>
          </w:p>
        </w:tc>
      </w:tr>
      <w:tr w:rsidR="00D3683F" w:rsidRPr="00D3683F" w:rsidTr="00796263">
        <w:trPr>
          <w:trHeight w:val="735"/>
        </w:trPr>
        <w:tc>
          <w:tcPr>
            <w:tcW w:w="852" w:type="dxa"/>
            <w:shd w:val="clear" w:color="000000" w:fill="FFFFFF"/>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S31</w:t>
            </w:r>
          </w:p>
        </w:tc>
        <w:tc>
          <w:tcPr>
            <w:tcW w:w="3999" w:type="dxa"/>
            <w:shd w:val="clear" w:color="000000" w:fill="FFFFFF"/>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腺病毒介导的shDNMT1抑制ApoE基因缺陷小鼠动脉粥样硬化发生</w:t>
            </w:r>
          </w:p>
        </w:tc>
        <w:tc>
          <w:tcPr>
            <w:tcW w:w="780" w:type="dxa"/>
            <w:shd w:val="clear" w:color="000000" w:fill="FFFFFF"/>
            <w:noWrap/>
            <w:vAlign w:val="center"/>
            <w:hideMark/>
          </w:tcPr>
          <w:p w:rsidR="00D3683F" w:rsidRPr="00D3683F" w:rsidRDefault="00D3683F" w:rsidP="00D3683F">
            <w:pPr>
              <w:widowControl/>
              <w:jc w:val="left"/>
              <w:rPr>
                <w:rFonts w:ascii="宋体" w:eastAsia="宋体" w:hAnsi="宋体" w:cs="宋体"/>
                <w:kern w:val="0"/>
                <w:sz w:val="24"/>
                <w:szCs w:val="24"/>
              </w:rPr>
            </w:pPr>
            <w:r>
              <w:rPr>
                <w:rFonts w:ascii="宋体" w:eastAsia="宋体" w:hAnsi="宋体" w:cs="宋体" w:hint="eastAsia"/>
                <w:kern w:val="0"/>
                <w:sz w:val="24"/>
                <w:szCs w:val="24"/>
              </w:rPr>
              <w:t>基础项目</w:t>
            </w:r>
          </w:p>
        </w:tc>
        <w:tc>
          <w:tcPr>
            <w:tcW w:w="1560" w:type="dxa"/>
            <w:shd w:val="clear" w:color="000000" w:fill="FFFFFF"/>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黄浥淘</w:t>
            </w:r>
          </w:p>
        </w:tc>
        <w:tc>
          <w:tcPr>
            <w:tcW w:w="1660" w:type="dxa"/>
            <w:shd w:val="clear" w:color="000000" w:fill="FFFFFF"/>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周菁</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S32</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KIAA1199与Notch信号通路在P19CL5细胞向心肌细胞分化过程中的相互作用</w:t>
            </w:r>
          </w:p>
        </w:tc>
        <w:tc>
          <w:tcPr>
            <w:tcW w:w="780" w:type="dxa"/>
            <w:shd w:val="clear" w:color="auto" w:fill="auto"/>
            <w:noWrap/>
            <w:vAlign w:val="center"/>
            <w:hideMark/>
          </w:tcPr>
          <w:p w:rsidR="00D3683F" w:rsidRPr="00D3683F" w:rsidRDefault="00D3683F" w:rsidP="00D3683F">
            <w:pPr>
              <w:widowControl/>
              <w:jc w:val="left"/>
              <w:rPr>
                <w:rFonts w:ascii="宋体" w:eastAsia="宋体" w:hAnsi="宋体" w:cs="宋体"/>
                <w:kern w:val="0"/>
                <w:sz w:val="24"/>
                <w:szCs w:val="24"/>
              </w:rPr>
            </w:pPr>
            <w:r>
              <w:rPr>
                <w:rFonts w:ascii="宋体" w:eastAsia="宋体" w:hAnsi="宋体" w:cs="宋体" w:hint="eastAsia"/>
                <w:kern w:val="0"/>
                <w:sz w:val="24"/>
                <w:szCs w:val="24"/>
              </w:rPr>
              <w:t>基础项目</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李天慈</w:t>
            </w:r>
          </w:p>
        </w:tc>
        <w:tc>
          <w:tcPr>
            <w:tcW w:w="1660" w:type="dxa"/>
            <w:shd w:val="clear" w:color="auto" w:fill="auto"/>
            <w:noWrap/>
            <w:vAlign w:val="center"/>
            <w:hideMark/>
          </w:tcPr>
          <w:p w:rsidR="00D3683F" w:rsidRPr="00D3683F" w:rsidRDefault="00D3683F" w:rsidP="00D3683F">
            <w:pPr>
              <w:widowControl/>
              <w:jc w:val="center"/>
              <w:rPr>
                <w:rFonts w:ascii="Times New Roman" w:eastAsia="宋体" w:hAnsi="Times New Roman" w:cs="Times New Roman"/>
                <w:color w:val="000000"/>
                <w:kern w:val="0"/>
                <w:sz w:val="24"/>
                <w:szCs w:val="24"/>
              </w:rPr>
            </w:pPr>
            <w:r w:rsidRPr="00D3683F">
              <w:rPr>
                <w:rFonts w:ascii="Times New Roman" w:eastAsia="宋体" w:hAnsi="Times New Roman" w:cs="Times New Roman"/>
                <w:color w:val="000000"/>
                <w:kern w:val="0"/>
                <w:sz w:val="24"/>
                <w:szCs w:val="24"/>
              </w:rPr>
              <w:t>贾竹青</w:t>
            </w:r>
          </w:p>
        </w:tc>
      </w:tr>
      <w:tr w:rsidR="00D3683F" w:rsidRPr="00D3683F" w:rsidTr="00796263">
        <w:trPr>
          <w:trHeight w:val="735"/>
        </w:trPr>
        <w:tc>
          <w:tcPr>
            <w:tcW w:w="852" w:type="dxa"/>
            <w:shd w:val="clear" w:color="auto" w:fill="auto"/>
            <w:noWrap/>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S33</w:t>
            </w:r>
          </w:p>
        </w:tc>
        <w:tc>
          <w:tcPr>
            <w:tcW w:w="3999" w:type="dxa"/>
            <w:shd w:val="clear" w:color="auto" w:fill="auto"/>
            <w:vAlign w:val="center"/>
            <w:hideMark/>
          </w:tcPr>
          <w:p w:rsidR="00D3683F" w:rsidRPr="00D3683F" w:rsidRDefault="00D3683F" w:rsidP="00D3683F">
            <w:pPr>
              <w:widowControl/>
              <w:jc w:val="left"/>
              <w:rPr>
                <w:rFonts w:ascii="宋体" w:eastAsia="宋体" w:hAnsi="宋体" w:cs="宋体"/>
                <w:kern w:val="0"/>
                <w:sz w:val="24"/>
                <w:szCs w:val="24"/>
              </w:rPr>
            </w:pPr>
            <w:r w:rsidRPr="00D3683F">
              <w:rPr>
                <w:rFonts w:ascii="宋体" w:eastAsia="宋体" w:hAnsi="宋体" w:cs="宋体" w:hint="eastAsia"/>
                <w:kern w:val="0"/>
                <w:sz w:val="24"/>
                <w:szCs w:val="24"/>
              </w:rPr>
              <w:t>肥胖促进血管外膜炎症和腹主动脉瘤的发生</w:t>
            </w:r>
          </w:p>
        </w:tc>
        <w:tc>
          <w:tcPr>
            <w:tcW w:w="780" w:type="dxa"/>
            <w:shd w:val="clear" w:color="auto" w:fill="auto"/>
            <w:noWrap/>
            <w:vAlign w:val="center"/>
            <w:hideMark/>
          </w:tcPr>
          <w:p w:rsidR="00D3683F" w:rsidRPr="00D3683F" w:rsidRDefault="00D3683F" w:rsidP="00D3683F">
            <w:pPr>
              <w:widowControl/>
              <w:jc w:val="left"/>
              <w:rPr>
                <w:rFonts w:ascii="宋体" w:eastAsia="宋体" w:hAnsi="宋体" w:cs="宋体"/>
                <w:kern w:val="0"/>
                <w:sz w:val="24"/>
                <w:szCs w:val="24"/>
              </w:rPr>
            </w:pPr>
            <w:r>
              <w:rPr>
                <w:rFonts w:ascii="宋体" w:eastAsia="宋体" w:hAnsi="宋体" w:cs="宋体" w:hint="eastAsia"/>
                <w:kern w:val="0"/>
                <w:sz w:val="24"/>
                <w:szCs w:val="24"/>
              </w:rPr>
              <w:t>基础项目</w:t>
            </w:r>
          </w:p>
        </w:tc>
        <w:tc>
          <w:tcPr>
            <w:tcW w:w="1560" w:type="dxa"/>
            <w:shd w:val="clear" w:color="auto" w:fill="auto"/>
            <w:vAlign w:val="center"/>
            <w:hideMark/>
          </w:tcPr>
          <w:p w:rsidR="00D3683F" w:rsidRPr="00D3683F" w:rsidRDefault="00D3683F" w:rsidP="00D3683F">
            <w:pPr>
              <w:widowControl/>
              <w:jc w:val="center"/>
              <w:rPr>
                <w:rFonts w:ascii="宋体" w:eastAsia="宋体" w:hAnsi="宋体" w:cs="宋体"/>
                <w:kern w:val="0"/>
                <w:sz w:val="24"/>
                <w:szCs w:val="24"/>
              </w:rPr>
            </w:pPr>
            <w:r w:rsidRPr="00D3683F">
              <w:rPr>
                <w:rFonts w:ascii="宋体" w:eastAsia="宋体" w:hAnsi="宋体" w:cs="宋体" w:hint="eastAsia"/>
                <w:kern w:val="0"/>
                <w:sz w:val="24"/>
                <w:szCs w:val="24"/>
              </w:rPr>
              <w:t>王炳苏</w:t>
            </w:r>
          </w:p>
        </w:tc>
        <w:tc>
          <w:tcPr>
            <w:tcW w:w="1660" w:type="dxa"/>
            <w:shd w:val="clear" w:color="auto" w:fill="auto"/>
            <w:noWrap/>
            <w:vAlign w:val="center"/>
            <w:hideMark/>
          </w:tcPr>
          <w:p w:rsidR="00D3683F" w:rsidRPr="00D3683F" w:rsidRDefault="00D3683F" w:rsidP="00D3683F">
            <w:pPr>
              <w:widowControl/>
              <w:jc w:val="center"/>
              <w:rPr>
                <w:rFonts w:ascii="宋体" w:eastAsia="宋体" w:hAnsi="宋体" w:cs="宋体"/>
                <w:color w:val="000000"/>
                <w:kern w:val="0"/>
                <w:sz w:val="24"/>
                <w:szCs w:val="24"/>
              </w:rPr>
            </w:pPr>
            <w:r w:rsidRPr="00D3683F">
              <w:rPr>
                <w:rFonts w:ascii="宋体" w:eastAsia="宋体" w:hAnsi="宋体" w:cs="宋体" w:hint="eastAsia"/>
                <w:color w:val="000000"/>
                <w:kern w:val="0"/>
                <w:sz w:val="24"/>
                <w:szCs w:val="24"/>
              </w:rPr>
              <w:t>姜长涛</w:t>
            </w:r>
          </w:p>
        </w:tc>
      </w:tr>
    </w:tbl>
    <w:p w:rsidR="00D3683F" w:rsidRPr="00D3683F" w:rsidRDefault="00D3683F" w:rsidP="00D3683F">
      <w:pPr>
        <w:jc w:val="center"/>
      </w:pPr>
    </w:p>
    <w:sectPr w:rsidR="00D3683F" w:rsidRPr="00D3683F" w:rsidSect="00337B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381" w:rsidRDefault="00491381" w:rsidP="006B241C">
      <w:r>
        <w:separator/>
      </w:r>
    </w:p>
  </w:endnote>
  <w:endnote w:type="continuationSeparator" w:id="1">
    <w:p w:rsidR="00491381" w:rsidRDefault="00491381" w:rsidP="006B24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381" w:rsidRDefault="00491381" w:rsidP="006B241C">
      <w:r>
        <w:separator/>
      </w:r>
    </w:p>
  </w:footnote>
  <w:footnote w:type="continuationSeparator" w:id="1">
    <w:p w:rsidR="00491381" w:rsidRDefault="00491381" w:rsidP="006B24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41C"/>
    <w:rsid w:val="00043DB5"/>
    <w:rsid w:val="00074990"/>
    <w:rsid w:val="0008127C"/>
    <w:rsid w:val="00337BC7"/>
    <w:rsid w:val="003F082B"/>
    <w:rsid w:val="00491381"/>
    <w:rsid w:val="006B241C"/>
    <w:rsid w:val="00796263"/>
    <w:rsid w:val="00D3683F"/>
    <w:rsid w:val="00D86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2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241C"/>
    <w:rPr>
      <w:sz w:val="18"/>
      <w:szCs w:val="18"/>
    </w:rPr>
  </w:style>
  <w:style w:type="paragraph" w:styleId="a4">
    <w:name w:val="footer"/>
    <w:basedOn w:val="a"/>
    <w:link w:val="Char0"/>
    <w:uiPriority w:val="99"/>
    <w:semiHidden/>
    <w:unhideWhenUsed/>
    <w:rsid w:val="006B24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241C"/>
    <w:rPr>
      <w:sz w:val="18"/>
      <w:szCs w:val="18"/>
    </w:rPr>
  </w:style>
</w:styles>
</file>

<file path=word/webSettings.xml><?xml version="1.0" encoding="utf-8"?>
<w:webSettings xmlns:r="http://schemas.openxmlformats.org/officeDocument/2006/relationships" xmlns:w="http://schemas.openxmlformats.org/wordprocessingml/2006/main">
  <w:divs>
    <w:div w:id="13245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2015-05-28T06:34:00Z</dcterms:created>
  <dcterms:modified xsi:type="dcterms:W3CDTF">2015-05-29T00:02:00Z</dcterms:modified>
</cp:coreProperties>
</file>