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6E" w:rsidRPr="00803174" w:rsidRDefault="00803174" w:rsidP="008A2E8D">
      <w:pPr>
        <w:jc w:val="left"/>
        <w:rPr>
          <w:rFonts w:ascii="宋体" w:hAnsi="宋体"/>
          <w:sz w:val="28"/>
          <w:szCs w:val="28"/>
        </w:rPr>
      </w:pPr>
      <w:bookmarkStart w:id="0" w:name="_GoBack"/>
      <w:bookmarkEnd w:id="0"/>
      <w:r w:rsidRPr="00803174">
        <w:rPr>
          <w:rFonts w:ascii="宋体" w:hAnsi="宋体" w:hint="eastAsia"/>
          <w:sz w:val="28"/>
          <w:szCs w:val="28"/>
        </w:rPr>
        <w:t>附件1</w:t>
      </w:r>
    </w:p>
    <w:p w:rsidR="003B67B4" w:rsidRDefault="00FD16B9" w:rsidP="00047B1D">
      <w:pPr>
        <w:topLinePunct/>
        <w:adjustRightInd w:val="0"/>
        <w:snapToGrid w:val="0"/>
        <w:jc w:val="center"/>
        <w:rPr>
          <w:rFonts w:ascii="宋体" w:hAnsi="宋体"/>
          <w:b/>
          <w:sz w:val="44"/>
          <w:szCs w:val="44"/>
        </w:rPr>
      </w:pPr>
      <w:r>
        <w:rPr>
          <w:rFonts w:ascii="宋体" w:hAnsi="宋体" w:hint="eastAsia"/>
          <w:b/>
          <w:sz w:val="44"/>
          <w:szCs w:val="44"/>
        </w:rPr>
        <w:t>岗位需求</w:t>
      </w:r>
      <w:r w:rsidR="003B67B4" w:rsidRPr="00AA7F96">
        <w:rPr>
          <w:rFonts w:ascii="宋体" w:hAnsi="宋体" w:hint="eastAsia"/>
          <w:b/>
          <w:sz w:val="44"/>
          <w:szCs w:val="44"/>
        </w:rPr>
        <w:t>信息表</w:t>
      </w:r>
    </w:p>
    <w:p w:rsidR="00047B1D" w:rsidRPr="00047B1D" w:rsidRDefault="00047B1D" w:rsidP="00047B1D">
      <w:pPr>
        <w:rPr>
          <w:sz w:val="24"/>
        </w:rPr>
      </w:pPr>
      <w:r w:rsidRPr="00047B1D">
        <w:rPr>
          <w:rFonts w:hint="eastAsia"/>
          <w:sz w:val="24"/>
        </w:rPr>
        <w:t>单位盖章</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14"/>
        <w:gridCol w:w="903"/>
        <w:gridCol w:w="2977"/>
        <w:gridCol w:w="283"/>
        <w:gridCol w:w="1701"/>
        <w:gridCol w:w="672"/>
        <w:gridCol w:w="100"/>
        <w:gridCol w:w="646"/>
        <w:gridCol w:w="1701"/>
        <w:gridCol w:w="1559"/>
        <w:gridCol w:w="1450"/>
      </w:tblGrid>
      <w:tr w:rsidR="00047B1D" w:rsidRPr="00402A0B" w:rsidTr="00047B1D">
        <w:trPr>
          <w:trHeight w:val="416"/>
        </w:trPr>
        <w:tc>
          <w:tcPr>
            <w:tcW w:w="1668" w:type="dxa"/>
            <w:vAlign w:val="center"/>
          </w:tcPr>
          <w:p w:rsidR="00047B1D" w:rsidRPr="00402A0B" w:rsidRDefault="00047B1D" w:rsidP="00047B1D">
            <w:pPr>
              <w:jc w:val="center"/>
              <w:rPr>
                <w:sz w:val="24"/>
              </w:rPr>
            </w:pPr>
            <w:r w:rsidRPr="00402A0B">
              <w:rPr>
                <w:rFonts w:hint="eastAsia"/>
                <w:sz w:val="24"/>
              </w:rPr>
              <w:t>单位名称</w:t>
            </w:r>
          </w:p>
        </w:tc>
        <w:tc>
          <w:tcPr>
            <w:tcW w:w="4394" w:type="dxa"/>
            <w:gridSpan w:val="3"/>
            <w:vAlign w:val="center"/>
          </w:tcPr>
          <w:p w:rsidR="00047B1D" w:rsidRPr="00402A0B" w:rsidRDefault="00047B1D" w:rsidP="00047B1D">
            <w:pPr>
              <w:jc w:val="center"/>
              <w:rPr>
                <w:sz w:val="24"/>
              </w:rPr>
            </w:pPr>
            <w:r w:rsidRPr="00402A0B">
              <w:rPr>
                <w:rFonts w:hint="eastAsia"/>
                <w:sz w:val="24"/>
              </w:rPr>
              <w:t>中国</w:t>
            </w:r>
            <w:r>
              <w:rPr>
                <w:rFonts w:hint="eastAsia"/>
                <w:sz w:val="24"/>
              </w:rPr>
              <w:t>健康传媒集团</w:t>
            </w:r>
          </w:p>
        </w:tc>
        <w:tc>
          <w:tcPr>
            <w:tcW w:w="2656" w:type="dxa"/>
            <w:gridSpan w:val="3"/>
            <w:vAlign w:val="center"/>
          </w:tcPr>
          <w:p w:rsidR="00047B1D" w:rsidRPr="00402A0B" w:rsidRDefault="00047B1D" w:rsidP="00047B1D">
            <w:pPr>
              <w:jc w:val="center"/>
              <w:rPr>
                <w:sz w:val="24"/>
              </w:rPr>
            </w:pPr>
            <w:r w:rsidRPr="00402A0B">
              <w:rPr>
                <w:rFonts w:hint="eastAsia"/>
                <w:sz w:val="24"/>
              </w:rPr>
              <w:t>网址</w:t>
            </w:r>
          </w:p>
        </w:tc>
        <w:tc>
          <w:tcPr>
            <w:tcW w:w="5456" w:type="dxa"/>
            <w:gridSpan w:val="5"/>
          </w:tcPr>
          <w:p w:rsidR="00047B1D" w:rsidRPr="00AB1D1C" w:rsidRDefault="00477BD5" w:rsidP="00047B1D">
            <w:pPr>
              <w:jc w:val="center"/>
              <w:rPr>
                <w:color w:val="000000"/>
                <w:sz w:val="24"/>
              </w:rPr>
            </w:pPr>
            <w:hyperlink r:id="rId7" w:history="1">
              <w:r w:rsidR="00047B1D" w:rsidRPr="00AB1D1C">
                <w:rPr>
                  <w:rStyle w:val="a6"/>
                  <w:rFonts w:hint="eastAsia"/>
                  <w:color w:val="000000"/>
                  <w:sz w:val="24"/>
                  <w:u w:val="none"/>
                </w:rPr>
                <w:t>www.cmstp.com</w:t>
              </w:r>
            </w:hyperlink>
          </w:p>
          <w:p w:rsidR="00047B1D" w:rsidRPr="001B06F5" w:rsidRDefault="00477BD5" w:rsidP="00047B1D">
            <w:pPr>
              <w:jc w:val="center"/>
              <w:rPr>
                <w:sz w:val="24"/>
              </w:rPr>
            </w:pPr>
            <w:hyperlink r:id="rId8" w:history="1">
              <w:r w:rsidR="001B06F5" w:rsidRPr="001B06F5">
                <w:rPr>
                  <w:rStyle w:val="a6"/>
                  <w:color w:val="auto"/>
                  <w:sz w:val="24"/>
                  <w:u w:val="none"/>
                </w:rPr>
                <w:t>www.cnpharm.com/</w:t>
              </w:r>
            </w:hyperlink>
            <w:r w:rsidR="001B06F5" w:rsidRPr="001B06F5">
              <w:t xml:space="preserve"> www.cnpharm.c</w:t>
            </w:r>
            <w:r w:rsidR="001B06F5" w:rsidRPr="001B06F5">
              <w:rPr>
                <w:rFonts w:hint="eastAsia"/>
              </w:rPr>
              <w:t>n</w:t>
            </w:r>
          </w:p>
        </w:tc>
      </w:tr>
      <w:tr w:rsidR="00047B1D" w:rsidRPr="00402A0B" w:rsidTr="00047B1D">
        <w:trPr>
          <w:trHeight w:val="465"/>
        </w:trPr>
        <w:tc>
          <w:tcPr>
            <w:tcW w:w="1668" w:type="dxa"/>
            <w:vAlign w:val="center"/>
          </w:tcPr>
          <w:p w:rsidR="00047B1D" w:rsidRPr="00402A0B" w:rsidRDefault="00047B1D" w:rsidP="00047B1D">
            <w:pPr>
              <w:jc w:val="center"/>
              <w:rPr>
                <w:sz w:val="24"/>
              </w:rPr>
            </w:pPr>
            <w:r w:rsidRPr="00402A0B">
              <w:rPr>
                <w:rFonts w:hint="eastAsia"/>
                <w:sz w:val="24"/>
              </w:rPr>
              <w:t>单位地址</w:t>
            </w:r>
          </w:p>
        </w:tc>
        <w:tc>
          <w:tcPr>
            <w:tcW w:w="12506" w:type="dxa"/>
            <w:gridSpan w:val="11"/>
            <w:vAlign w:val="center"/>
          </w:tcPr>
          <w:p w:rsidR="00047B1D" w:rsidRPr="00402A0B" w:rsidRDefault="00047B1D" w:rsidP="00047B1D">
            <w:pPr>
              <w:jc w:val="center"/>
              <w:rPr>
                <w:sz w:val="24"/>
              </w:rPr>
            </w:pPr>
            <w:r w:rsidRPr="00402A0B">
              <w:rPr>
                <w:rFonts w:hint="eastAsia"/>
                <w:sz w:val="24"/>
              </w:rPr>
              <w:t>北京市海淀区文慧园北路甲</w:t>
            </w:r>
            <w:r w:rsidRPr="00402A0B">
              <w:rPr>
                <w:rFonts w:hint="eastAsia"/>
                <w:sz w:val="24"/>
              </w:rPr>
              <w:t>22</w:t>
            </w:r>
            <w:r w:rsidRPr="00402A0B">
              <w:rPr>
                <w:rFonts w:hint="eastAsia"/>
                <w:sz w:val="24"/>
              </w:rPr>
              <w:t>号</w:t>
            </w:r>
            <w:r>
              <w:rPr>
                <w:rFonts w:hint="eastAsia"/>
                <w:sz w:val="24"/>
              </w:rPr>
              <w:t>、</w:t>
            </w:r>
            <w:r w:rsidRPr="002300B3">
              <w:rPr>
                <w:rFonts w:hint="eastAsia"/>
                <w:sz w:val="24"/>
              </w:rPr>
              <w:t>北京市海淀区文慧园南路甲</w:t>
            </w:r>
            <w:r w:rsidRPr="002300B3">
              <w:rPr>
                <w:rFonts w:hint="eastAsia"/>
                <w:sz w:val="24"/>
              </w:rPr>
              <w:t>2</w:t>
            </w:r>
            <w:r w:rsidRPr="002300B3">
              <w:rPr>
                <w:rFonts w:hint="eastAsia"/>
                <w:sz w:val="24"/>
              </w:rPr>
              <w:t>号</w:t>
            </w:r>
          </w:p>
        </w:tc>
      </w:tr>
      <w:tr w:rsidR="00047B1D" w:rsidRPr="00402A0B" w:rsidTr="00047B1D">
        <w:trPr>
          <w:trHeight w:val="466"/>
        </w:trPr>
        <w:tc>
          <w:tcPr>
            <w:tcW w:w="2182" w:type="dxa"/>
            <w:gridSpan w:val="2"/>
            <w:vAlign w:val="center"/>
          </w:tcPr>
          <w:p w:rsidR="00047B1D" w:rsidRPr="00402A0B" w:rsidRDefault="00047B1D" w:rsidP="00047B1D">
            <w:pPr>
              <w:jc w:val="center"/>
              <w:rPr>
                <w:sz w:val="24"/>
              </w:rPr>
            </w:pPr>
            <w:r w:rsidRPr="00402A0B">
              <w:rPr>
                <w:rFonts w:hint="eastAsia"/>
                <w:sz w:val="24"/>
              </w:rPr>
              <w:t>联系人</w:t>
            </w:r>
          </w:p>
        </w:tc>
        <w:tc>
          <w:tcPr>
            <w:tcW w:w="3880" w:type="dxa"/>
            <w:gridSpan w:val="2"/>
            <w:vAlign w:val="center"/>
          </w:tcPr>
          <w:p w:rsidR="00047B1D" w:rsidRPr="00402A0B" w:rsidRDefault="00047B1D" w:rsidP="00047B1D">
            <w:pPr>
              <w:jc w:val="center"/>
              <w:rPr>
                <w:sz w:val="24"/>
              </w:rPr>
            </w:pPr>
            <w:r>
              <w:rPr>
                <w:rFonts w:hint="eastAsia"/>
                <w:sz w:val="24"/>
              </w:rPr>
              <w:t>张菲菲</w:t>
            </w:r>
          </w:p>
        </w:tc>
        <w:tc>
          <w:tcPr>
            <w:tcW w:w="2756" w:type="dxa"/>
            <w:gridSpan w:val="4"/>
            <w:vAlign w:val="center"/>
          </w:tcPr>
          <w:p w:rsidR="00047B1D" w:rsidRPr="0038497A" w:rsidRDefault="00047B1D" w:rsidP="00047B1D">
            <w:pPr>
              <w:jc w:val="center"/>
              <w:rPr>
                <w:sz w:val="24"/>
              </w:rPr>
            </w:pPr>
            <w:r w:rsidRPr="00402A0B">
              <w:rPr>
                <w:rFonts w:hint="eastAsia"/>
                <w:sz w:val="24"/>
              </w:rPr>
              <w:t>联系电话</w:t>
            </w:r>
          </w:p>
        </w:tc>
        <w:tc>
          <w:tcPr>
            <w:tcW w:w="5356" w:type="dxa"/>
            <w:gridSpan w:val="4"/>
            <w:vAlign w:val="center"/>
          </w:tcPr>
          <w:p w:rsidR="00047B1D" w:rsidRPr="00402A0B" w:rsidRDefault="00047B1D" w:rsidP="00047B1D">
            <w:pPr>
              <w:jc w:val="center"/>
              <w:rPr>
                <w:sz w:val="24"/>
              </w:rPr>
            </w:pPr>
            <w:r w:rsidRPr="0038497A">
              <w:rPr>
                <w:rFonts w:hint="eastAsia"/>
                <w:sz w:val="24"/>
              </w:rPr>
              <w:t>62272355</w:t>
            </w:r>
          </w:p>
        </w:tc>
      </w:tr>
      <w:tr w:rsidR="00047B1D" w:rsidRPr="00402A0B" w:rsidTr="00047B1D">
        <w:trPr>
          <w:trHeight w:val="1560"/>
        </w:trPr>
        <w:tc>
          <w:tcPr>
            <w:tcW w:w="14174" w:type="dxa"/>
            <w:gridSpan w:val="12"/>
            <w:vAlign w:val="center"/>
          </w:tcPr>
          <w:p w:rsidR="00047B1D" w:rsidRDefault="00047B1D" w:rsidP="00047B1D">
            <w:pPr>
              <w:jc w:val="left"/>
              <w:rPr>
                <w:sz w:val="24"/>
              </w:rPr>
            </w:pPr>
            <w:r w:rsidRPr="00383BEC">
              <w:rPr>
                <w:rFonts w:hint="eastAsia"/>
                <w:sz w:val="24"/>
              </w:rPr>
              <w:t>单位简介（主要职责）：</w:t>
            </w:r>
          </w:p>
          <w:p w:rsidR="00047B1D" w:rsidRDefault="003936FC" w:rsidP="003936FC">
            <w:pPr>
              <w:ind w:firstLineChars="200" w:firstLine="480"/>
              <w:rPr>
                <w:sz w:val="24"/>
              </w:rPr>
            </w:pPr>
            <w:r w:rsidRPr="003936FC">
              <w:rPr>
                <w:rFonts w:hint="eastAsia"/>
                <w:sz w:val="24"/>
              </w:rPr>
              <w:t>中国健康传媒集团由中华人民共和国国务院批准建立，是国家食品药品监督管理总局直管的新闻出版媒体单位。集团以服务食品药品监管、服务大众健康为宗旨，业务范围涵盖书、报、刊、网络、教育、会展、影视、健康服务等健康传播领域。集团旗下目前拥有中国医药报社、中国医药科技出版社、中国食品药品监管杂志社、中国食品</w:t>
            </w:r>
            <w:proofErr w:type="gramStart"/>
            <w:r w:rsidRPr="003936FC">
              <w:rPr>
                <w:rFonts w:hint="eastAsia"/>
                <w:sz w:val="24"/>
              </w:rPr>
              <w:t>药品网</w:t>
            </w:r>
            <w:proofErr w:type="gramEnd"/>
            <w:r w:rsidRPr="003936FC">
              <w:rPr>
                <w:rFonts w:hint="eastAsia"/>
                <w:sz w:val="24"/>
              </w:rPr>
              <w:t>等多家媒体单位。</w:t>
            </w:r>
          </w:p>
          <w:p w:rsidR="003936FC" w:rsidRPr="00475C81" w:rsidRDefault="003936FC" w:rsidP="003936FC">
            <w:pPr>
              <w:ind w:firstLineChars="200" w:firstLine="480"/>
              <w:rPr>
                <w:sz w:val="24"/>
              </w:rPr>
            </w:pPr>
            <w:r w:rsidRPr="003936FC">
              <w:rPr>
                <w:rFonts w:hint="eastAsia"/>
                <w:sz w:val="24"/>
              </w:rPr>
              <w:t>面向未来，中国健康传媒集团将致力于建设中国食品药品传媒领域的大型龙头企业，全面整合国家食品药品监督管理总局所属的新闻出版资源，开</w:t>
            </w:r>
            <w:r>
              <w:rPr>
                <w:rFonts w:hint="eastAsia"/>
                <w:sz w:val="24"/>
              </w:rPr>
              <w:t>拓更多适应市场需求的新型传媒业务，全方面、新视野诠释食品、药品、保健食品、化妆品</w:t>
            </w:r>
            <w:r w:rsidR="002D7125">
              <w:rPr>
                <w:rFonts w:hint="eastAsia"/>
                <w:sz w:val="24"/>
              </w:rPr>
              <w:t>、医疗器械</w:t>
            </w:r>
            <w:r w:rsidRPr="003936FC">
              <w:rPr>
                <w:rFonts w:hint="eastAsia"/>
                <w:sz w:val="24"/>
              </w:rPr>
              <w:t>及大健康产业新动态，为监管升级、产业发展以及大众健康服务。</w:t>
            </w:r>
          </w:p>
        </w:tc>
      </w:tr>
      <w:tr w:rsidR="001B06F5" w:rsidRPr="00402A0B" w:rsidTr="00312C0B">
        <w:trPr>
          <w:trHeight w:val="450"/>
        </w:trPr>
        <w:tc>
          <w:tcPr>
            <w:tcW w:w="2182" w:type="dxa"/>
            <w:gridSpan w:val="2"/>
            <w:vAlign w:val="center"/>
          </w:tcPr>
          <w:p w:rsidR="007D5C3C" w:rsidRDefault="007D5C3C" w:rsidP="00C52ECC">
            <w:pPr>
              <w:jc w:val="center"/>
              <w:rPr>
                <w:sz w:val="24"/>
              </w:rPr>
            </w:pPr>
            <w:r>
              <w:rPr>
                <w:rFonts w:hint="eastAsia"/>
                <w:sz w:val="24"/>
              </w:rPr>
              <w:t>岗位名称</w:t>
            </w:r>
          </w:p>
        </w:tc>
        <w:tc>
          <w:tcPr>
            <w:tcW w:w="903" w:type="dxa"/>
            <w:vAlign w:val="center"/>
          </w:tcPr>
          <w:p w:rsidR="007D5C3C" w:rsidRDefault="007D5C3C" w:rsidP="00C52ECC">
            <w:pPr>
              <w:jc w:val="center"/>
              <w:rPr>
                <w:sz w:val="24"/>
              </w:rPr>
            </w:pPr>
            <w:r>
              <w:rPr>
                <w:rFonts w:hint="eastAsia"/>
                <w:sz w:val="24"/>
              </w:rPr>
              <w:t>招聘人数</w:t>
            </w:r>
          </w:p>
        </w:tc>
        <w:tc>
          <w:tcPr>
            <w:tcW w:w="3260" w:type="dxa"/>
            <w:gridSpan w:val="2"/>
            <w:vAlign w:val="center"/>
          </w:tcPr>
          <w:p w:rsidR="007D5C3C" w:rsidRDefault="007D5C3C" w:rsidP="00C52ECC">
            <w:pPr>
              <w:jc w:val="center"/>
              <w:rPr>
                <w:sz w:val="24"/>
              </w:rPr>
            </w:pPr>
            <w:r>
              <w:rPr>
                <w:rFonts w:hint="eastAsia"/>
                <w:sz w:val="24"/>
              </w:rPr>
              <w:t>专业</w:t>
            </w:r>
          </w:p>
        </w:tc>
        <w:tc>
          <w:tcPr>
            <w:tcW w:w="1701" w:type="dxa"/>
            <w:vAlign w:val="center"/>
          </w:tcPr>
          <w:p w:rsidR="007D5C3C" w:rsidRDefault="007D5C3C" w:rsidP="00C52ECC">
            <w:pPr>
              <w:jc w:val="center"/>
              <w:rPr>
                <w:sz w:val="24"/>
              </w:rPr>
            </w:pPr>
            <w:r>
              <w:rPr>
                <w:rFonts w:hint="eastAsia"/>
                <w:sz w:val="24"/>
              </w:rPr>
              <w:t>学历学位</w:t>
            </w:r>
          </w:p>
        </w:tc>
        <w:tc>
          <w:tcPr>
            <w:tcW w:w="1418" w:type="dxa"/>
            <w:gridSpan w:val="3"/>
            <w:vAlign w:val="center"/>
          </w:tcPr>
          <w:p w:rsidR="007D5C3C" w:rsidRDefault="007D5C3C" w:rsidP="00C52ECC">
            <w:pPr>
              <w:jc w:val="center"/>
              <w:rPr>
                <w:sz w:val="24"/>
              </w:rPr>
            </w:pPr>
            <w:r>
              <w:rPr>
                <w:rFonts w:hint="eastAsia"/>
                <w:sz w:val="24"/>
              </w:rPr>
              <w:t>政治面貌</w:t>
            </w:r>
          </w:p>
        </w:tc>
        <w:tc>
          <w:tcPr>
            <w:tcW w:w="1701" w:type="dxa"/>
            <w:vAlign w:val="center"/>
          </w:tcPr>
          <w:p w:rsidR="007D5C3C" w:rsidRDefault="007D5C3C" w:rsidP="00C52ECC">
            <w:pPr>
              <w:jc w:val="center"/>
              <w:rPr>
                <w:sz w:val="24"/>
              </w:rPr>
            </w:pPr>
            <w:r>
              <w:rPr>
                <w:rFonts w:hint="eastAsia"/>
                <w:sz w:val="24"/>
              </w:rPr>
              <w:t>应届毕业生或</w:t>
            </w:r>
          </w:p>
          <w:p w:rsidR="007D5C3C" w:rsidRDefault="007D5C3C" w:rsidP="00C52ECC">
            <w:pPr>
              <w:jc w:val="center"/>
              <w:rPr>
                <w:sz w:val="24"/>
              </w:rPr>
            </w:pPr>
            <w:r>
              <w:rPr>
                <w:rFonts w:hint="eastAsia"/>
                <w:sz w:val="24"/>
              </w:rPr>
              <w:t>社会在职人员</w:t>
            </w:r>
          </w:p>
        </w:tc>
        <w:tc>
          <w:tcPr>
            <w:tcW w:w="1559" w:type="dxa"/>
            <w:vAlign w:val="center"/>
          </w:tcPr>
          <w:p w:rsidR="007D5C3C" w:rsidRDefault="007D5C3C" w:rsidP="00C52ECC">
            <w:pPr>
              <w:jc w:val="center"/>
              <w:rPr>
                <w:sz w:val="24"/>
              </w:rPr>
            </w:pPr>
            <w:r>
              <w:rPr>
                <w:rFonts w:hint="eastAsia"/>
                <w:sz w:val="24"/>
              </w:rPr>
              <w:t>年龄条件</w:t>
            </w:r>
          </w:p>
        </w:tc>
        <w:tc>
          <w:tcPr>
            <w:tcW w:w="1450" w:type="dxa"/>
            <w:vAlign w:val="center"/>
          </w:tcPr>
          <w:p w:rsidR="007D5C3C" w:rsidRDefault="007D5C3C" w:rsidP="00C52ECC">
            <w:pPr>
              <w:jc w:val="center"/>
              <w:rPr>
                <w:sz w:val="24"/>
              </w:rPr>
            </w:pPr>
            <w:r>
              <w:rPr>
                <w:rFonts w:hint="eastAsia"/>
                <w:sz w:val="24"/>
              </w:rPr>
              <w:t>其他条件</w:t>
            </w:r>
          </w:p>
        </w:tc>
      </w:tr>
      <w:tr w:rsidR="001B06F5" w:rsidRPr="00402A0B" w:rsidTr="00312C0B">
        <w:trPr>
          <w:trHeight w:val="450"/>
        </w:trPr>
        <w:tc>
          <w:tcPr>
            <w:tcW w:w="2182" w:type="dxa"/>
            <w:gridSpan w:val="2"/>
            <w:vMerge w:val="restart"/>
            <w:vAlign w:val="center"/>
          </w:tcPr>
          <w:p w:rsidR="00F9307F" w:rsidRPr="001B06F5" w:rsidRDefault="00F9307F" w:rsidP="001B06F5">
            <w:pPr>
              <w:jc w:val="center"/>
              <w:rPr>
                <w:rFonts w:eastAsia="仿宋_GB2312"/>
                <w:sz w:val="24"/>
              </w:rPr>
            </w:pPr>
            <w:r w:rsidRPr="001B06F5">
              <w:rPr>
                <w:rFonts w:eastAsia="仿宋_GB2312" w:hint="eastAsia"/>
                <w:sz w:val="24"/>
              </w:rPr>
              <w:t>编辑</w:t>
            </w:r>
            <w:r w:rsidR="005267D3" w:rsidRPr="001B06F5">
              <w:rPr>
                <w:rFonts w:eastAsia="仿宋_GB2312" w:hint="eastAsia"/>
                <w:sz w:val="24"/>
              </w:rPr>
              <w:t>、</w:t>
            </w:r>
            <w:r w:rsidRPr="001B06F5">
              <w:rPr>
                <w:rFonts w:eastAsia="仿宋_GB2312" w:hint="eastAsia"/>
                <w:sz w:val="24"/>
              </w:rPr>
              <w:t>记者</w:t>
            </w:r>
          </w:p>
        </w:tc>
        <w:tc>
          <w:tcPr>
            <w:tcW w:w="903" w:type="dxa"/>
            <w:vAlign w:val="center"/>
          </w:tcPr>
          <w:p w:rsidR="00F9307F" w:rsidRPr="00312C0B" w:rsidRDefault="00F9307F" w:rsidP="00C52ECC">
            <w:pPr>
              <w:jc w:val="center"/>
              <w:rPr>
                <w:rFonts w:eastAsia="仿宋_GB2312"/>
                <w:sz w:val="24"/>
              </w:rPr>
            </w:pPr>
            <w:r w:rsidRPr="00312C0B">
              <w:rPr>
                <w:rFonts w:eastAsia="仿宋_GB2312" w:hint="eastAsia"/>
                <w:sz w:val="24"/>
              </w:rPr>
              <w:t>5</w:t>
            </w:r>
          </w:p>
        </w:tc>
        <w:tc>
          <w:tcPr>
            <w:tcW w:w="3260" w:type="dxa"/>
            <w:gridSpan w:val="2"/>
            <w:vAlign w:val="center"/>
          </w:tcPr>
          <w:p w:rsidR="00F9307F" w:rsidRPr="00312C0B" w:rsidRDefault="00F9307F" w:rsidP="00C52ECC">
            <w:pPr>
              <w:jc w:val="center"/>
              <w:rPr>
                <w:rFonts w:eastAsia="仿宋_GB2312"/>
                <w:sz w:val="24"/>
              </w:rPr>
            </w:pPr>
            <w:r w:rsidRPr="00312C0B">
              <w:rPr>
                <w:rFonts w:eastAsia="仿宋_GB2312" w:hint="eastAsia"/>
                <w:sz w:val="24"/>
              </w:rPr>
              <w:t>医学、药学相关专业</w:t>
            </w:r>
          </w:p>
        </w:tc>
        <w:tc>
          <w:tcPr>
            <w:tcW w:w="1701" w:type="dxa"/>
            <w:vAlign w:val="center"/>
          </w:tcPr>
          <w:p w:rsidR="00F9307F" w:rsidRPr="00312C0B" w:rsidRDefault="00F9307F" w:rsidP="00C52ECC">
            <w:pPr>
              <w:jc w:val="center"/>
              <w:rPr>
                <w:rFonts w:eastAsia="仿宋_GB2312"/>
                <w:sz w:val="24"/>
              </w:rPr>
            </w:pPr>
            <w:r w:rsidRPr="00312C0B">
              <w:rPr>
                <w:rFonts w:eastAsia="仿宋_GB2312" w:hint="eastAsia"/>
                <w:sz w:val="24"/>
              </w:rPr>
              <w:t>硕士及以上</w:t>
            </w:r>
          </w:p>
        </w:tc>
        <w:tc>
          <w:tcPr>
            <w:tcW w:w="1418" w:type="dxa"/>
            <w:gridSpan w:val="3"/>
            <w:vAlign w:val="center"/>
          </w:tcPr>
          <w:p w:rsidR="00F9307F" w:rsidRPr="00312C0B" w:rsidRDefault="00F9307F" w:rsidP="00C52ECC">
            <w:pPr>
              <w:jc w:val="center"/>
              <w:rPr>
                <w:rFonts w:eastAsia="仿宋_GB2312"/>
                <w:sz w:val="24"/>
              </w:rPr>
            </w:pPr>
            <w:r w:rsidRPr="00312C0B">
              <w:rPr>
                <w:rFonts w:eastAsia="仿宋_GB2312" w:hint="eastAsia"/>
                <w:sz w:val="24"/>
              </w:rPr>
              <w:t>不限</w:t>
            </w:r>
          </w:p>
        </w:tc>
        <w:tc>
          <w:tcPr>
            <w:tcW w:w="1701" w:type="dxa"/>
            <w:vAlign w:val="center"/>
          </w:tcPr>
          <w:p w:rsidR="00F9307F" w:rsidRPr="00312C0B" w:rsidRDefault="00F9307F" w:rsidP="00C52ECC">
            <w:pPr>
              <w:jc w:val="center"/>
              <w:rPr>
                <w:rFonts w:eastAsia="仿宋_GB2312"/>
                <w:sz w:val="24"/>
              </w:rPr>
            </w:pPr>
            <w:r w:rsidRPr="00312C0B">
              <w:rPr>
                <w:rFonts w:eastAsia="仿宋_GB2312" w:hint="eastAsia"/>
                <w:sz w:val="24"/>
              </w:rPr>
              <w:t>应届</w:t>
            </w:r>
          </w:p>
        </w:tc>
        <w:tc>
          <w:tcPr>
            <w:tcW w:w="1559" w:type="dxa"/>
            <w:vAlign w:val="center"/>
          </w:tcPr>
          <w:p w:rsidR="00F9307F" w:rsidRPr="00312C0B" w:rsidRDefault="00D6173E" w:rsidP="00C52ECC">
            <w:pPr>
              <w:jc w:val="center"/>
              <w:rPr>
                <w:rFonts w:eastAsia="仿宋_GB2312"/>
                <w:sz w:val="24"/>
              </w:rPr>
            </w:pPr>
            <w:r w:rsidRPr="00312C0B">
              <w:rPr>
                <w:rFonts w:eastAsia="仿宋_GB2312" w:hint="eastAsia"/>
                <w:sz w:val="24"/>
              </w:rPr>
              <w:t>35</w:t>
            </w:r>
            <w:r w:rsidR="00F9307F" w:rsidRPr="00312C0B">
              <w:rPr>
                <w:rFonts w:eastAsia="仿宋_GB2312" w:hint="eastAsia"/>
                <w:sz w:val="24"/>
              </w:rPr>
              <w:t>岁及以下</w:t>
            </w:r>
          </w:p>
        </w:tc>
        <w:tc>
          <w:tcPr>
            <w:tcW w:w="1450" w:type="dxa"/>
            <w:vAlign w:val="center"/>
          </w:tcPr>
          <w:p w:rsidR="00F9307F" w:rsidRPr="00312C0B" w:rsidRDefault="00F9307F" w:rsidP="00C52ECC">
            <w:pPr>
              <w:jc w:val="center"/>
              <w:rPr>
                <w:rFonts w:eastAsia="仿宋_GB2312"/>
                <w:sz w:val="24"/>
              </w:rPr>
            </w:pPr>
            <w:proofErr w:type="gramStart"/>
            <w:r w:rsidRPr="00312C0B">
              <w:rPr>
                <w:rFonts w:eastAsia="仿宋_GB2312" w:hint="eastAsia"/>
                <w:sz w:val="24"/>
              </w:rPr>
              <w:t>京内</w:t>
            </w:r>
            <w:proofErr w:type="gramEnd"/>
          </w:p>
        </w:tc>
      </w:tr>
      <w:tr w:rsidR="001B06F5" w:rsidRPr="00402A0B" w:rsidTr="00312C0B">
        <w:trPr>
          <w:trHeight w:val="450"/>
        </w:trPr>
        <w:tc>
          <w:tcPr>
            <w:tcW w:w="2182" w:type="dxa"/>
            <w:gridSpan w:val="2"/>
            <w:vMerge/>
            <w:vAlign w:val="center"/>
          </w:tcPr>
          <w:p w:rsidR="00F9307F" w:rsidRDefault="00F9307F" w:rsidP="00C52ECC">
            <w:pPr>
              <w:rPr>
                <w:rFonts w:eastAsia="仿宋_GB2312"/>
              </w:rPr>
            </w:pPr>
          </w:p>
        </w:tc>
        <w:tc>
          <w:tcPr>
            <w:tcW w:w="903" w:type="dxa"/>
            <w:vAlign w:val="center"/>
          </w:tcPr>
          <w:p w:rsidR="00F9307F" w:rsidRPr="00312C0B" w:rsidRDefault="00F9307F" w:rsidP="00C52ECC">
            <w:pPr>
              <w:jc w:val="center"/>
              <w:rPr>
                <w:rFonts w:eastAsia="仿宋_GB2312"/>
                <w:sz w:val="24"/>
              </w:rPr>
            </w:pPr>
            <w:r w:rsidRPr="00312C0B">
              <w:rPr>
                <w:rFonts w:eastAsia="仿宋_GB2312" w:hint="eastAsia"/>
                <w:sz w:val="24"/>
              </w:rPr>
              <w:t>3</w:t>
            </w:r>
          </w:p>
        </w:tc>
        <w:tc>
          <w:tcPr>
            <w:tcW w:w="3260" w:type="dxa"/>
            <w:gridSpan w:val="2"/>
            <w:vAlign w:val="center"/>
          </w:tcPr>
          <w:p w:rsidR="00F9307F" w:rsidRPr="00312C0B" w:rsidRDefault="00F9307F" w:rsidP="00C52ECC">
            <w:pPr>
              <w:jc w:val="center"/>
              <w:rPr>
                <w:rFonts w:eastAsia="仿宋_GB2312"/>
                <w:sz w:val="24"/>
              </w:rPr>
            </w:pPr>
            <w:r w:rsidRPr="00312C0B">
              <w:rPr>
                <w:rFonts w:eastAsia="仿宋_GB2312" w:hint="eastAsia"/>
                <w:sz w:val="24"/>
              </w:rPr>
              <w:t>食品科学与工程相关专业</w:t>
            </w:r>
          </w:p>
        </w:tc>
        <w:tc>
          <w:tcPr>
            <w:tcW w:w="1701" w:type="dxa"/>
            <w:vAlign w:val="center"/>
          </w:tcPr>
          <w:p w:rsidR="00F9307F" w:rsidRPr="00312C0B" w:rsidRDefault="00F9307F" w:rsidP="00C52ECC">
            <w:pPr>
              <w:jc w:val="center"/>
              <w:rPr>
                <w:rFonts w:eastAsia="仿宋_GB2312"/>
                <w:sz w:val="24"/>
              </w:rPr>
            </w:pPr>
            <w:r w:rsidRPr="00312C0B">
              <w:rPr>
                <w:rFonts w:eastAsia="仿宋_GB2312" w:hint="eastAsia"/>
                <w:sz w:val="24"/>
              </w:rPr>
              <w:t>硕士及以上</w:t>
            </w:r>
          </w:p>
        </w:tc>
        <w:tc>
          <w:tcPr>
            <w:tcW w:w="1418" w:type="dxa"/>
            <w:gridSpan w:val="3"/>
            <w:vAlign w:val="center"/>
          </w:tcPr>
          <w:p w:rsidR="00F9307F" w:rsidRPr="00312C0B" w:rsidRDefault="00F9307F" w:rsidP="00C52ECC">
            <w:pPr>
              <w:jc w:val="center"/>
              <w:rPr>
                <w:rFonts w:eastAsia="仿宋_GB2312"/>
                <w:sz w:val="24"/>
              </w:rPr>
            </w:pPr>
            <w:r w:rsidRPr="00312C0B">
              <w:rPr>
                <w:rFonts w:eastAsia="仿宋_GB2312" w:hint="eastAsia"/>
                <w:sz w:val="24"/>
              </w:rPr>
              <w:t>不限</w:t>
            </w:r>
          </w:p>
        </w:tc>
        <w:tc>
          <w:tcPr>
            <w:tcW w:w="1701" w:type="dxa"/>
            <w:vAlign w:val="center"/>
          </w:tcPr>
          <w:p w:rsidR="00F9307F" w:rsidRPr="00312C0B" w:rsidRDefault="00F9307F" w:rsidP="00C52ECC">
            <w:pPr>
              <w:jc w:val="center"/>
              <w:rPr>
                <w:rFonts w:eastAsia="仿宋_GB2312"/>
                <w:sz w:val="24"/>
              </w:rPr>
            </w:pPr>
            <w:r w:rsidRPr="00312C0B">
              <w:rPr>
                <w:rFonts w:eastAsia="仿宋_GB2312" w:hint="eastAsia"/>
                <w:sz w:val="24"/>
              </w:rPr>
              <w:t>应届</w:t>
            </w:r>
          </w:p>
        </w:tc>
        <w:tc>
          <w:tcPr>
            <w:tcW w:w="1559" w:type="dxa"/>
            <w:vAlign w:val="center"/>
          </w:tcPr>
          <w:p w:rsidR="00F9307F" w:rsidRPr="00312C0B" w:rsidRDefault="00D6173E" w:rsidP="00C52ECC">
            <w:pPr>
              <w:jc w:val="center"/>
              <w:rPr>
                <w:rFonts w:eastAsia="仿宋_GB2312"/>
                <w:sz w:val="24"/>
              </w:rPr>
            </w:pPr>
            <w:r w:rsidRPr="00312C0B">
              <w:rPr>
                <w:rFonts w:eastAsia="仿宋_GB2312" w:hint="eastAsia"/>
                <w:sz w:val="24"/>
              </w:rPr>
              <w:t>35</w:t>
            </w:r>
            <w:r w:rsidR="00F9307F" w:rsidRPr="00312C0B">
              <w:rPr>
                <w:rFonts w:eastAsia="仿宋_GB2312" w:hint="eastAsia"/>
                <w:sz w:val="24"/>
              </w:rPr>
              <w:t>岁及以下</w:t>
            </w:r>
          </w:p>
        </w:tc>
        <w:tc>
          <w:tcPr>
            <w:tcW w:w="1450" w:type="dxa"/>
            <w:vAlign w:val="center"/>
          </w:tcPr>
          <w:p w:rsidR="00F9307F" w:rsidRPr="00312C0B" w:rsidRDefault="00F9307F" w:rsidP="00C52ECC">
            <w:pPr>
              <w:jc w:val="center"/>
              <w:rPr>
                <w:rFonts w:eastAsia="仿宋_GB2312"/>
                <w:sz w:val="24"/>
              </w:rPr>
            </w:pPr>
            <w:proofErr w:type="gramStart"/>
            <w:r w:rsidRPr="00312C0B">
              <w:rPr>
                <w:rFonts w:eastAsia="仿宋_GB2312" w:hint="eastAsia"/>
                <w:sz w:val="24"/>
              </w:rPr>
              <w:t>京内</w:t>
            </w:r>
            <w:proofErr w:type="gramEnd"/>
          </w:p>
        </w:tc>
      </w:tr>
      <w:tr w:rsidR="001B06F5" w:rsidRPr="00402A0B" w:rsidTr="00312C0B">
        <w:trPr>
          <w:trHeight w:val="450"/>
        </w:trPr>
        <w:tc>
          <w:tcPr>
            <w:tcW w:w="2182" w:type="dxa"/>
            <w:gridSpan w:val="2"/>
            <w:vMerge/>
            <w:vAlign w:val="center"/>
          </w:tcPr>
          <w:p w:rsidR="00F9307F" w:rsidRDefault="00F9307F" w:rsidP="00C52ECC">
            <w:pPr>
              <w:rPr>
                <w:rFonts w:eastAsia="仿宋_GB2312"/>
              </w:rPr>
            </w:pPr>
          </w:p>
        </w:tc>
        <w:tc>
          <w:tcPr>
            <w:tcW w:w="903" w:type="dxa"/>
            <w:vAlign w:val="center"/>
          </w:tcPr>
          <w:p w:rsidR="00F9307F" w:rsidRPr="00312C0B" w:rsidRDefault="00F9307F" w:rsidP="00C52ECC">
            <w:pPr>
              <w:jc w:val="center"/>
              <w:rPr>
                <w:rFonts w:eastAsia="仿宋_GB2312"/>
                <w:sz w:val="24"/>
              </w:rPr>
            </w:pPr>
            <w:r w:rsidRPr="00312C0B">
              <w:rPr>
                <w:rFonts w:eastAsia="仿宋_GB2312" w:hint="eastAsia"/>
                <w:sz w:val="24"/>
              </w:rPr>
              <w:t>1</w:t>
            </w:r>
          </w:p>
        </w:tc>
        <w:tc>
          <w:tcPr>
            <w:tcW w:w="3260" w:type="dxa"/>
            <w:gridSpan w:val="2"/>
            <w:vAlign w:val="center"/>
          </w:tcPr>
          <w:p w:rsidR="00F9307F" w:rsidRPr="00312C0B" w:rsidRDefault="00F9307F" w:rsidP="00C52ECC">
            <w:pPr>
              <w:jc w:val="center"/>
              <w:rPr>
                <w:rFonts w:eastAsia="仿宋_GB2312"/>
                <w:sz w:val="24"/>
              </w:rPr>
            </w:pPr>
            <w:r w:rsidRPr="00312C0B">
              <w:rPr>
                <w:rFonts w:eastAsia="仿宋_GB2312" w:hint="eastAsia"/>
                <w:sz w:val="24"/>
              </w:rPr>
              <w:t>法学相关专业</w:t>
            </w:r>
          </w:p>
        </w:tc>
        <w:tc>
          <w:tcPr>
            <w:tcW w:w="1701" w:type="dxa"/>
            <w:vAlign w:val="center"/>
          </w:tcPr>
          <w:p w:rsidR="00F9307F" w:rsidRPr="00312C0B" w:rsidRDefault="00F9307F" w:rsidP="00C52ECC">
            <w:pPr>
              <w:jc w:val="center"/>
              <w:rPr>
                <w:rFonts w:eastAsia="仿宋_GB2312"/>
                <w:sz w:val="24"/>
              </w:rPr>
            </w:pPr>
            <w:r w:rsidRPr="00312C0B">
              <w:rPr>
                <w:rFonts w:eastAsia="仿宋_GB2312" w:hint="eastAsia"/>
                <w:sz w:val="24"/>
              </w:rPr>
              <w:t>硕士及以上</w:t>
            </w:r>
          </w:p>
        </w:tc>
        <w:tc>
          <w:tcPr>
            <w:tcW w:w="1418" w:type="dxa"/>
            <w:gridSpan w:val="3"/>
            <w:vAlign w:val="center"/>
          </w:tcPr>
          <w:p w:rsidR="00F9307F" w:rsidRPr="00312C0B" w:rsidRDefault="00F9307F" w:rsidP="00C52ECC">
            <w:pPr>
              <w:jc w:val="center"/>
              <w:rPr>
                <w:rFonts w:eastAsia="仿宋_GB2312"/>
                <w:sz w:val="24"/>
              </w:rPr>
            </w:pPr>
            <w:r w:rsidRPr="00312C0B">
              <w:rPr>
                <w:rFonts w:eastAsia="仿宋_GB2312" w:hint="eastAsia"/>
                <w:sz w:val="24"/>
              </w:rPr>
              <w:t>不限</w:t>
            </w:r>
          </w:p>
        </w:tc>
        <w:tc>
          <w:tcPr>
            <w:tcW w:w="1701" w:type="dxa"/>
            <w:vAlign w:val="center"/>
          </w:tcPr>
          <w:p w:rsidR="00F9307F" w:rsidRPr="00312C0B" w:rsidRDefault="00F9307F" w:rsidP="00C52ECC">
            <w:pPr>
              <w:jc w:val="center"/>
              <w:rPr>
                <w:rFonts w:eastAsia="仿宋_GB2312"/>
                <w:sz w:val="24"/>
              </w:rPr>
            </w:pPr>
            <w:r w:rsidRPr="00312C0B">
              <w:rPr>
                <w:rFonts w:eastAsia="仿宋_GB2312" w:hint="eastAsia"/>
                <w:sz w:val="24"/>
              </w:rPr>
              <w:t>应届</w:t>
            </w:r>
          </w:p>
        </w:tc>
        <w:tc>
          <w:tcPr>
            <w:tcW w:w="1559" w:type="dxa"/>
            <w:vAlign w:val="center"/>
          </w:tcPr>
          <w:p w:rsidR="00F9307F" w:rsidRPr="00312C0B" w:rsidRDefault="00D6173E" w:rsidP="00C52ECC">
            <w:pPr>
              <w:jc w:val="center"/>
              <w:rPr>
                <w:rFonts w:eastAsia="仿宋_GB2312"/>
                <w:sz w:val="24"/>
              </w:rPr>
            </w:pPr>
            <w:r w:rsidRPr="00312C0B">
              <w:rPr>
                <w:rFonts w:eastAsia="仿宋_GB2312" w:hint="eastAsia"/>
                <w:sz w:val="24"/>
              </w:rPr>
              <w:t>35</w:t>
            </w:r>
            <w:r w:rsidR="00F9307F" w:rsidRPr="00312C0B">
              <w:rPr>
                <w:rFonts w:eastAsia="仿宋_GB2312" w:hint="eastAsia"/>
                <w:sz w:val="24"/>
              </w:rPr>
              <w:t>岁及以下</w:t>
            </w:r>
          </w:p>
        </w:tc>
        <w:tc>
          <w:tcPr>
            <w:tcW w:w="1450" w:type="dxa"/>
            <w:vAlign w:val="center"/>
          </w:tcPr>
          <w:p w:rsidR="00F9307F" w:rsidRPr="00312C0B" w:rsidRDefault="00F9307F" w:rsidP="00C52ECC">
            <w:pPr>
              <w:jc w:val="center"/>
              <w:rPr>
                <w:rFonts w:eastAsia="仿宋_GB2312"/>
                <w:sz w:val="24"/>
              </w:rPr>
            </w:pPr>
            <w:proofErr w:type="gramStart"/>
            <w:r w:rsidRPr="00312C0B">
              <w:rPr>
                <w:rFonts w:eastAsia="仿宋_GB2312" w:hint="eastAsia"/>
                <w:sz w:val="24"/>
              </w:rPr>
              <w:t>京内</w:t>
            </w:r>
            <w:proofErr w:type="gramEnd"/>
          </w:p>
        </w:tc>
      </w:tr>
      <w:tr w:rsidR="001B06F5" w:rsidRPr="00402A0B" w:rsidTr="00312C0B">
        <w:trPr>
          <w:trHeight w:val="450"/>
        </w:trPr>
        <w:tc>
          <w:tcPr>
            <w:tcW w:w="2182" w:type="dxa"/>
            <w:gridSpan w:val="2"/>
            <w:vAlign w:val="center"/>
          </w:tcPr>
          <w:p w:rsidR="007D5C3C" w:rsidRPr="001B06F5" w:rsidRDefault="007D5C3C" w:rsidP="001B06F5">
            <w:pPr>
              <w:jc w:val="center"/>
              <w:rPr>
                <w:rFonts w:eastAsia="仿宋_GB2312"/>
                <w:sz w:val="24"/>
              </w:rPr>
            </w:pPr>
            <w:r w:rsidRPr="001B06F5">
              <w:rPr>
                <w:rFonts w:eastAsia="仿宋_GB2312" w:hint="eastAsia"/>
                <w:sz w:val="24"/>
              </w:rPr>
              <w:t>新媒体编辑</w:t>
            </w:r>
          </w:p>
        </w:tc>
        <w:tc>
          <w:tcPr>
            <w:tcW w:w="903" w:type="dxa"/>
            <w:vAlign w:val="center"/>
          </w:tcPr>
          <w:p w:rsidR="007D5C3C" w:rsidRPr="00312C0B" w:rsidRDefault="00F9307F" w:rsidP="00C52ECC">
            <w:pPr>
              <w:jc w:val="center"/>
              <w:rPr>
                <w:rFonts w:eastAsia="仿宋_GB2312"/>
                <w:sz w:val="24"/>
              </w:rPr>
            </w:pPr>
            <w:r w:rsidRPr="00312C0B">
              <w:rPr>
                <w:rFonts w:eastAsia="仿宋_GB2312" w:hint="eastAsia"/>
                <w:sz w:val="24"/>
              </w:rPr>
              <w:t>1</w:t>
            </w:r>
          </w:p>
        </w:tc>
        <w:tc>
          <w:tcPr>
            <w:tcW w:w="3260" w:type="dxa"/>
            <w:gridSpan w:val="2"/>
            <w:vAlign w:val="center"/>
          </w:tcPr>
          <w:p w:rsidR="007D5C3C" w:rsidRPr="00312C0B" w:rsidRDefault="007D5C3C" w:rsidP="00C52ECC">
            <w:pPr>
              <w:jc w:val="center"/>
              <w:rPr>
                <w:rFonts w:eastAsia="仿宋_GB2312"/>
                <w:sz w:val="24"/>
              </w:rPr>
            </w:pPr>
            <w:r w:rsidRPr="00312C0B">
              <w:rPr>
                <w:rFonts w:eastAsia="仿宋_GB2312" w:hint="eastAsia"/>
                <w:sz w:val="24"/>
              </w:rPr>
              <w:t>医学、药学相关专业</w:t>
            </w:r>
          </w:p>
        </w:tc>
        <w:tc>
          <w:tcPr>
            <w:tcW w:w="1701" w:type="dxa"/>
            <w:vAlign w:val="center"/>
          </w:tcPr>
          <w:p w:rsidR="007D5C3C" w:rsidRPr="00312C0B" w:rsidRDefault="007D5C3C" w:rsidP="00C52ECC">
            <w:pPr>
              <w:jc w:val="center"/>
              <w:rPr>
                <w:rFonts w:eastAsia="仿宋_GB2312"/>
                <w:sz w:val="24"/>
              </w:rPr>
            </w:pPr>
            <w:r w:rsidRPr="00312C0B">
              <w:rPr>
                <w:rFonts w:eastAsia="仿宋_GB2312" w:hint="eastAsia"/>
                <w:sz w:val="24"/>
              </w:rPr>
              <w:t>硕士及以上</w:t>
            </w:r>
          </w:p>
        </w:tc>
        <w:tc>
          <w:tcPr>
            <w:tcW w:w="1418" w:type="dxa"/>
            <w:gridSpan w:val="3"/>
            <w:vAlign w:val="center"/>
          </w:tcPr>
          <w:p w:rsidR="007D5C3C" w:rsidRPr="00312C0B" w:rsidRDefault="007D5C3C" w:rsidP="00C52ECC">
            <w:pPr>
              <w:jc w:val="center"/>
              <w:rPr>
                <w:rFonts w:eastAsia="仿宋_GB2312"/>
                <w:sz w:val="24"/>
              </w:rPr>
            </w:pPr>
            <w:r w:rsidRPr="00312C0B">
              <w:rPr>
                <w:rFonts w:eastAsia="仿宋_GB2312" w:hint="eastAsia"/>
                <w:sz w:val="24"/>
              </w:rPr>
              <w:t>不限</w:t>
            </w:r>
          </w:p>
        </w:tc>
        <w:tc>
          <w:tcPr>
            <w:tcW w:w="1701" w:type="dxa"/>
            <w:vAlign w:val="center"/>
          </w:tcPr>
          <w:p w:rsidR="007D5C3C" w:rsidRPr="00312C0B" w:rsidRDefault="007D5C3C" w:rsidP="00C52ECC">
            <w:pPr>
              <w:jc w:val="center"/>
              <w:rPr>
                <w:rFonts w:eastAsia="仿宋_GB2312"/>
                <w:sz w:val="24"/>
              </w:rPr>
            </w:pPr>
            <w:r w:rsidRPr="00312C0B">
              <w:rPr>
                <w:rFonts w:eastAsia="仿宋_GB2312" w:hint="eastAsia"/>
                <w:sz w:val="24"/>
              </w:rPr>
              <w:t>应届</w:t>
            </w:r>
          </w:p>
        </w:tc>
        <w:tc>
          <w:tcPr>
            <w:tcW w:w="1559" w:type="dxa"/>
            <w:vAlign w:val="center"/>
          </w:tcPr>
          <w:p w:rsidR="007D5C3C" w:rsidRPr="00312C0B" w:rsidRDefault="00D6173E" w:rsidP="00C52ECC">
            <w:pPr>
              <w:jc w:val="center"/>
              <w:rPr>
                <w:rFonts w:eastAsia="仿宋_GB2312"/>
                <w:sz w:val="24"/>
              </w:rPr>
            </w:pPr>
            <w:r w:rsidRPr="00312C0B">
              <w:rPr>
                <w:rFonts w:eastAsia="仿宋_GB2312" w:hint="eastAsia"/>
                <w:sz w:val="24"/>
              </w:rPr>
              <w:t>35</w:t>
            </w:r>
            <w:r w:rsidR="007D5C3C" w:rsidRPr="00312C0B">
              <w:rPr>
                <w:rFonts w:eastAsia="仿宋_GB2312" w:hint="eastAsia"/>
                <w:sz w:val="24"/>
              </w:rPr>
              <w:t>岁及以下</w:t>
            </w:r>
          </w:p>
        </w:tc>
        <w:tc>
          <w:tcPr>
            <w:tcW w:w="1450" w:type="dxa"/>
            <w:vAlign w:val="center"/>
          </w:tcPr>
          <w:p w:rsidR="007D5C3C" w:rsidRPr="00312C0B" w:rsidRDefault="00F9307F" w:rsidP="00C52ECC">
            <w:pPr>
              <w:jc w:val="center"/>
              <w:rPr>
                <w:rFonts w:eastAsia="仿宋_GB2312"/>
                <w:sz w:val="24"/>
              </w:rPr>
            </w:pPr>
            <w:proofErr w:type="gramStart"/>
            <w:r w:rsidRPr="00312C0B">
              <w:rPr>
                <w:rFonts w:eastAsia="仿宋_GB2312" w:hint="eastAsia"/>
                <w:sz w:val="24"/>
              </w:rPr>
              <w:t>京内</w:t>
            </w:r>
            <w:proofErr w:type="gramEnd"/>
          </w:p>
        </w:tc>
      </w:tr>
      <w:tr w:rsidR="001B06F5" w:rsidRPr="00402A0B" w:rsidTr="00312C0B">
        <w:trPr>
          <w:trHeight w:val="450"/>
        </w:trPr>
        <w:tc>
          <w:tcPr>
            <w:tcW w:w="2182" w:type="dxa"/>
            <w:gridSpan w:val="2"/>
            <w:vAlign w:val="center"/>
          </w:tcPr>
          <w:p w:rsidR="007D5C3C" w:rsidRPr="001B06F5" w:rsidRDefault="007D5C3C" w:rsidP="00AD2679">
            <w:pPr>
              <w:jc w:val="center"/>
              <w:rPr>
                <w:rFonts w:eastAsia="仿宋_GB2312"/>
                <w:sz w:val="24"/>
              </w:rPr>
            </w:pPr>
            <w:r w:rsidRPr="001B06F5">
              <w:rPr>
                <w:rFonts w:eastAsia="仿宋_GB2312" w:hint="eastAsia"/>
                <w:sz w:val="24"/>
              </w:rPr>
              <w:t>网络</w:t>
            </w:r>
            <w:r w:rsidR="00F9307F" w:rsidRPr="001B06F5">
              <w:rPr>
                <w:rFonts w:eastAsia="仿宋_GB2312" w:hint="eastAsia"/>
                <w:sz w:val="24"/>
              </w:rPr>
              <w:t>研发</w:t>
            </w:r>
            <w:r w:rsidRPr="001B06F5">
              <w:rPr>
                <w:rFonts w:eastAsia="仿宋_GB2312" w:hint="eastAsia"/>
                <w:sz w:val="24"/>
              </w:rPr>
              <w:t>工程师</w:t>
            </w:r>
          </w:p>
        </w:tc>
        <w:tc>
          <w:tcPr>
            <w:tcW w:w="903" w:type="dxa"/>
            <w:vAlign w:val="center"/>
          </w:tcPr>
          <w:p w:rsidR="007D5C3C" w:rsidRPr="00312C0B" w:rsidRDefault="007D5C3C" w:rsidP="00C52ECC">
            <w:pPr>
              <w:jc w:val="center"/>
              <w:rPr>
                <w:rFonts w:eastAsia="仿宋_GB2312"/>
                <w:sz w:val="24"/>
              </w:rPr>
            </w:pPr>
            <w:r w:rsidRPr="00312C0B">
              <w:rPr>
                <w:rFonts w:eastAsia="仿宋_GB2312" w:hint="eastAsia"/>
                <w:sz w:val="24"/>
              </w:rPr>
              <w:t>4</w:t>
            </w:r>
          </w:p>
        </w:tc>
        <w:tc>
          <w:tcPr>
            <w:tcW w:w="3260" w:type="dxa"/>
            <w:gridSpan w:val="2"/>
            <w:vAlign w:val="center"/>
          </w:tcPr>
          <w:p w:rsidR="007D5C3C" w:rsidRPr="00312C0B" w:rsidRDefault="007D5C3C" w:rsidP="00C52ECC">
            <w:pPr>
              <w:jc w:val="center"/>
              <w:rPr>
                <w:rFonts w:eastAsia="仿宋_GB2312"/>
                <w:sz w:val="24"/>
              </w:rPr>
            </w:pPr>
            <w:r w:rsidRPr="00312C0B">
              <w:rPr>
                <w:rFonts w:eastAsia="仿宋_GB2312" w:hint="eastAsia"/>
                <w:sz w:val="24"/>
              </w:rPr>
              <w:t>计算机科学与技术相关专业</w:t>
            </w:r>
          </w:p>
        </w:tc>
        <w:tc>
          <w:tcPr>
            <w:tcW w:w="1701" w:type="dxa"/>
            <w:vAlign w:val="center"/>
          </w:tcPr>
          <w:p w:rsidR="007D5C3C" w:rsidRPr="00312C0B" w:rsidRDefault="007D5C3C" w:rsidP="00C52ECC">
            <w:pPr>
              <w:jc w:val="center"/>
              <w:rPr>
                <w:rFonts w:eastAsia="仿宋_GB2312"/>
                <w:sz w:val="24"/>
              </w:rPr>
            </w:pPr>
            <w:r w:rsidRPr="00312C0B">
              <w:rPr>
                <w:rFonts w:eastAsia="仿宋_GB2312" w:hint="eastAsia"/>
                <w:sz w:val="24"/>
              </w:rPr>
              <w:t>硕士及以上</w:t>
            </w:r>
          </w:p>
        </w:tc>
        <w:tc>
          <w:tcPr>
            <w:tcW w:w="1418" w:type="dxa"/>
            <w:gridSpan w:val="3"/>
            <w:vAlign w:val="center"/>
          </w:tcPr>
          <w:p w:rsidR="007D5C3C" w:rsidRPr="00312C0B" w:rsidRDefault="007D5C3C" w:rsidP="00C52ECC">
            <w:pPr>
              <w:jc w:val="center"/>
              <w:rPr>
                <w:rFonts w:eastAsia="仿宋_GB2312"/>
                <w:sz w:val="24"/>
              </w:rPr>
            </w:pPr>
            <w:r w:rsidRPr="00312C0B">
              <w:rPr>
                <w:rFonts w:eastAsia="仿宋_GB2312" w:hint="eastAsia"/>
                <w:sz w:val="24"/>
              </w:rPr>
              <w:t>不限</w:t>
            </w:r>
          </w:p>
        </w:tc>
        <w:tc>
          <w:tcPr>
            <w:tcW w:w="1701" w:type="dxa"/>
            <w:vAlign w:val="center"/>
          </w:tcPr>
          <w:p w:rsidR="007D5C3C" w:rsidRPr="00312C0B" w:rsidRDefault="007D5C3C" w:rsidP="00C52ECC">
            <w:pPr>
              <w:jc w:val="center"/>
              <w:rPr>
                <w:rFonts w:eastAsia="仿宋_GB2312"/>
                <w:sz w:val="24"/>
              </w:rPr>
            </w:pPr>
            <w:r w:rsidRPr="00312C0B">
              <w:rPr>
                <w:rFonts w:eastAsia="仿宋_GB2312" w:hint="eastAsia"/>
                <w:sz w:val="24"/>
              </w:rPr>
              <w:t>应届</w:t>
            </w:r>
          </w:p>
        </w:tc>
        <w:tc>
          <w:tcPr>
            <w:tcW w:w="1559" w:type="dxa"/>
            <w:vAlign w:val="center"/>
          </w:tcPr>
          <w:p w:rsidR="007D5C3C" w:rsidRPr="00312C0B" w:rsidRDefault="00D6173E" w:rsidP="00C52ECC">
            <w:pPr>
              <w:jc w:val="center"/>
              <w:rPr>
                <w:rFonts w:eastAsia="仿宋_GB2312"/>
                <w:sz w:val="24"/>
              </w:rPr>
            </w:pPr>
            <w:r w:rsidRPr="00312C0B">
              <w:rPr>
                <w:rFonts w:eastAsia="仿宋_GB2312" w:hint="eastAsia"/>
                <w:sz w:val="24"/>
              </w:rPr>
              <w:t>35</w:t>
            </w:r>
            <w:r w:rsidR="007D5C3C" w:rsidRPr="00312C0B">
              <w:rPr>
                <w:rFonts w:eastAsia="仿宋_GB2312" w:hint="eastAsia"/>
                <w:sz w:val="24"/>
              </w:rPr>
              <w:t>岁及以下</w:t>
            </w:r>
          </w:p>
        </w:tc>
        <w:tc>
          <w:tcPr>
            <w:tcW w:w="1450" w:type="dxa"/>
            <w:vAlign w:val="center"/>
          </w:tcPr>
          <w:p w:rsidR="007D5C3C" w:rsidRPr="00312C0B" w:rsidRDefault="00F9307F" w:rsidP="00C52ECC">
            <w:pPr>
              <w:jc w:val="center"/>
              <w:rPr>
                <w:rFonts w:eastAsia="仿宋_GB2312"/>
                <w:sz w:val="24"/>
              </w:rPr>
            </w:pPr>
            <w:proofErr w:type="gramStart"/>
            <w:r w:rsidRPr="00312C0B">
              <w:rPr>
                <w:rFonts w:eastAsia="仿宋_GB2312" w:hint="eastAsia"/>
                <w:sz w:val="24"/>
              </w:rPr>
              <w:t>京内</w:t>
            </w:r>
            <w:proofErr w:type="gramEnd"/>
          </w:p>
        </w:tc>
      </w:tr>
    </w:tbl>
    <w:p w:rsidR="00047B1D" w:rsidRPr="00AA7F96" w:rsidRDefault="00047B1D" w:rsidP="00047B1D">
      <w:pPr>
        <w:adjustRightInd w:val="0"/>
        <w:snapToGrid w:val="0"/>
        <w:jc w:val="left"/>
        <w:rPr>
          <w:rFonts w:ascii="仿宋_GB2312" w:eastAsia="仿宋_GB2312"/>
          <w:sz w:val="32"/>
          <w:szCs w:val="32"/>
        </w:rPr>
      </w:pPr>
    </w:p>
    <w:sectPr w:rsidR="00047B1D" w:rsidRPr="00AA7F96" w:rsidSect="005E3F6C">
      <w:headerReference w:type="even" r:id="rId9"/>
      <w:headerReference w:type="default" r:id="rId10"/>
      <w:footerReference w:type="default" r:id="rId11"/>
      <w:pgSz w:w="16838" w:h="11906" w:orient="landscape"/>
      <w:pgMar w:top="1134" w:right="1440" w:bottom="1134" w:left="1440" w:header="851" w:footer="850"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D5" w:rsidRDefault="00477BD5" w:rsidP="005B7040">
      <w:r>
        <w:separator/>
      </w:r>
    </w:p>
  </w:endnote>
  <w:endnote w:type="continuationSeparator" w:id="0">
    <w:p w:rsidR="00477BD5" w:rsidRDefault="00477BD5" w:rsidP="005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6C" w:rsidRDefault="00477BD5">
    <w:pPr>
      <w:pStyle w:val="a5"/>
      <w:jc w:val="center"/>
    </w:pPr>
    <w:r>
      <w:fldChar w:fldCharType="begin"/>
    </w:r>
    <w:r>
      <w:instrText xml:space="preserve"> PAGE   \* MERGEFORMAT </w:instrText>
    </w:r>
    <w:r>
      <w:fldChar w:fldCharType="separate"/>
    </w:r>
    <w:r w:rsidR="008A2E8D" w:rsidRPr="008A2E8D">
      <w:rPr>
        <w:noProof/>
        <w:lang w:val="zh-CN"/>
      </w:rPr>
      <w:t>4</w:t>
    </w:r>
    <w:r>
      <w:rPr>
        <w:noProof/>
        <w:lang w:val="zh-CN"/>
      </w:rPr>
      <w:fldChar w:fldCharType="end"/>
    </w:r>
  </w:p>
  <w:p w:rsidR="005E3F6C" w:rsidRDefault="005E3F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D5" w:rsidRDefault="00477BD5" w:rsidP="005B7040">
      <w:r>
        <w:separator/>
      </w:r>
    </w:p>
  </w:footnote>
  <w:footnote w:type="continuationSeparator" w:id="0">
    <w:p w:rsidR="00477BD5" w:rsidRDefault="00477BD5" w:rsidP="005B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1D" w:rsidRDefault="00047B1D" w:rsidP="00047B1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1D" w:rsidRDefault="00047B1D" w:rsidP="00047B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B4"/>
    <w:rsid w:val="000321F3"/>
    <w:rsid w:val="00046B6F"/>
    <w:rsid w:val="00047B1D"/>
    <w:rsid w:val="00053063"/>
    <w:rsid w:val="000E35AC"/>
    <w:rsid w:val="00124290"/>
    <w:rsid w:val="0014059D"/>
    <w:rsid w:val="00196ED9"/>
    <w:rsid w:val="001B06F5"/>
    <w:rsid w:val="001E5222"/>
    <w:rsid w:val="001F7A39"/>
    <w:rsid w:val="002300B3"/>
    <w:rsid w:val="00256013"/>
    <w:rsid w:val="00270C64"/>
    <w:rsid w:val="00271C4B"/>
    <w:rsid w:val="00294185"/>
    <w:rsid w:val="002A4C7E"/>
    <w:rsid w:val="002D7125"/>
    <w:rsid w:val="002E40A4"/>
    <w:rsid w:val="00302256"/>
    <w:rsid w:val="00312BD1"/>
    <w:rsid w:val="00312C0B"/>
    <w:rsid w:val="00331137"/>
    <w:rsid w:val="00383BEC"/>
    <w:rsid w:val="0038497A"/>
    <w:rsid w:val="003936FC"/>
    <w:rsid w:val="00394132"/>
    <w:rsid w:val="003B67B4"/>
    <w:rsid w:val="004015A3"/>
    <w:rsid w:val="00402A0B"/>
    <w:rsid w:val="0042206D"/>
    <w:rsid w:val="00452DBC"/>
    <w:rsid w:val="00466E3E"/>
    <w:rsid w:val="00475C81"/>
    <w:rsid w:val="00477BD5"/>
    <w:rsid w:val="004926E5"/>
    <w:rsid w:val="004C637F"/>
    <w:rsid w:val="005070B4"/>
    <w:rsid w:val="00521DE6"/>
    <w:rsid w:val="005267D3"/>
    <w:rsid w:val="0052681B"/>
    <w:rsid w:val="005B7040"/>
    <w:rsid w:val="005C3C4D"/>
    <w:rsid w:val="005E3F6C"/>
    <w:rsid w:val="00604E30"/>
    <w:rsid w:val="00621E68"/>
    <w:rsid w:val="00632695"/>
    <w:rsid w:val="00644B23"/>
    <w:rsid w:val="00653D3D"/>
    <w:rsid w:val="006D568B"/>
    <w:rsid w:val="006F7F24"/>
    <w:rsid w:val="00712AC6"/>
    <w:rsid w:val="007135D0"/>
    <w:rsid w:val="00727482"/>
    <w:rsid w:val="0075067C"/>
    <w:rsid w:val="0077514C"/>
    <w:rsid w:val="007A01E1"/>
    <w:rsid w:val="007B34D4"/>
    <w:rsid w:val="007D5C3C"/>
    <w:rsid w:val="00803174"/>
    <w:rsid w:val="00805657"/>
    <w:rsid w:val="008360E8"/>
    <w:rsid w:val="00844A97"/>
    <w:rsid w:val="00860813"/>
    <w:rsid w:val="00866062"/>
    <w:rsid w:val="008A2E8D"/>
    <w:rsid w:val="008A51E6"/>
    <w:rsid w:val="008A76E9"/>
    <w:rsid w:val="008A7D71"/>
    <w:rsid w:val="008C5B3E"/>
    <w:rsid w:val="008F56FC"/>
    <w:rsid w:val="0090057B"/>
    <w:rsid w:val="00923AC5"/>
    <w:rsid w:val="00927DC3"/>
    <w:rsid w:val="00943262"/>
    <w:rsid w:val="00963A4F"/>
    <w:rsid w:val="0098486D"/>
    <w:rsid w:val="0099701C"/>
    <w:rsid w:val="009A2F70"/>
    <w:rsid w:val="009A6429"/>
    <w:rsid w:val="009B45E4"/>
    <w:rsid w:val="009D7189"/>
    <w:rsid w:val="00A049F1"/>
    <w:rsid w:val="00A33FEE"/>
    <w:rsid w:val="00A565D9"/>
    <w:rsid w:val="00A7214C"/>
    <w:rsid w:val="00A906E1"/>
    <w:rsid w:val="00AA7F96"/>
    <w:rsid w:val="00AB1D1C"/>
    <w:rsid w:val="00AD2679"/>
    <w:rsid w:val="00AD74FF"/>
    <w:rsid w:val="00B3326E"/>
    <w:rsid w:val="00B93BE9"/>
    <w:rsid w:val="00C03342"/>
    <w:rsid w:val="00C36A44"/>
    <w:rsid w:val="00C41958"/>
    <w:rsid w:val="00C52ECC"/>
    <w:rsid w:val="00CA5591"/>
    <w:rsid w:val="00D4508C"/>
    <w:rsid w:val="00D6173E"/>
    <w:rsid w:val="00DA5637"/>
    <w:rsid w:val="00DC368B"/>
    <w:rsid w:val="00E17347"/>
    <w:rsid w:val="00E50813"/>
    <w:rsid w:val="00E50ECE"/>
    <w:rsid w:val="00E572E5"/>
    <w:rsid w:val="00E73169"/>
    <w:rsid w:val="00F1240B"/>
    <w:rsid w:val="00F755B1"/>
    <w:rsid w:val="00F82B5B"/>
    <w:rsid w:val="00F9307F"/>
    <w:rsid w:val="00FD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52DBC"/>
    <w:rPr>
      <w:sz w:val="18"/>
      <w:szCs w:val="18"/>
    </w:rPr>
  </w:style>
  <w:style w:type="paragraph" w:styleId="a4">
    <w:name w:val="header"/>
    <w:basedOn w:val="a"/>
    <w:link w:val="Char"/>
    <w:rsid w:val="005B7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B7040"/>
    <w:rPr>
      <w:kern w:val="2"/>
      <w:sz w:val="18"/>
      <w:szCs w:val="18"/>
    </w:rPr>
  </w:style>
  <w:style w:type="paragraph" w:styleId="a5">
    <w:name w:val="footer"/>
    <w:basedOn w:val="a"/>
    <w:link w:val="Char0"/>
    <w:uiPriority w:val="99"/>
    <w:rsid w:val="005B7040"/>
    <w:pPr>
      <w:tabs>
        <w:tab w:val="center" w:pos="4153"/>
        <w:tab w:val="right" w:pos="8306"/>
      </w:tabs>
      <w:snapToGrid w:val="0"/>
      <w:jc w:val="left"/>
    </w:pPr>
    <w:rPr>
      <w:sz w:val="18"/>
      <w:szCs w:val="18"/>
    </w:rPr>
  </w:style>
  <w:style w:type="character" w:customStyle="1" w:styleId="Char0">
    <w:name w:val="页脚 Char"/>
    <w:basedOn w:val="a0"/>
    <w:link w:val="a5"/>
    <w:uiPriority w:val="99"/>
    <w:rsid w:val="005B7040"/>
    <w:rPr>
      <w:kern w:val="2"/>
      <w:sz w:val="18"/>
      <w:szCs w:val="18"/>
    </w:rPr>
  </w:style>
  <w:style w:type="character" w:styleId="a6">
    <w:name w:val="Hyperlink"/>
    <w:basedOn w:val="a0"/>
    <w:rsid w:val="00230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52DBC"/>
    <w:rPr>
      <w:sz w:val="18"/>
      <w:szCs w:val="18"/>
    </w:rPr>
  </w:style>
  <w:style w:type="paragraph" w:styleId="a4">
    <w:name w:val="header"/>
    <w:basedOn w:val="a"/>
    <w:link w:val="Char"/>
    <w:rsid w:val="005B7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B7040"/>
    <w:rPr>
      <w:kern w:val="2"/>
      <w:sz w:val="18"/>
      <w:szCs w:val="18"/>
    </w:rPr>
  </w:style>
  <w:style w:type="paragraph" w:styleId="a5">
    <w:name w:val="footer"/>
    <w:basedOn w:val="a"/>
    <w:link w:val="Char0"/>
    <w:uiPriority w:val="99"/>
    <w:rsid w:val="005B7040"/>
    <w:pPr>
      <w:tabs>
        <w:tab w:val="center" w:pos="4153"/>
        <w:tab w:val="right" w:pos="8306"/>
      </w:tabs>
      <w:snapToGrid w:val="0"/>
      <w:jc w:val="left"/>
    </w:pPr>
    <w:rPr>
      <w:sz w:val="18"/>
      <w:szCs w:val="18"/>
    </w:rPr>
  </w:style>
  <w:style w:type="character" w:customStyle="1" w:styleId="Char0">
    <w:name w:val="页脚 Char"/>
    <w:basedOn w:val="a0"/>
    <w:link w:val="a5"/>
    <w:uiPriority w:val="99"/>
    <w:rsid w:val="005B7040"/>
    <w:rPr>
      <w:kern w:val="2"/>
      <w:sz w:val="18"/>
      <w:szCs w:val="18"/>
    </w:rPr>
  </w:style>
  <w:style w:type="character" w:styleId="a6">
    <w:name w:val="Hyperlink"/>
    <w:basedOn w:val="a0"/>
    <w:rsid w:val="0023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har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stp.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WwW.YlmF.CoM</Company>
  <LinksUpToDate>false</LinksUpToDate>
  <CharactersWithSpaces>778</CharactersWithSpaces>
  <SharedDoc>false</SharedDoc>
  <HLinks>
    <vt:vector size="12" baseType="variant">
      <vt:variant>
        <vt:i4>3801189</vt:i4>
      </vt:variant>
      <vt:variant>
        <vt:i4>3</vt:i4>
      </vt:variant>
      <vt:variant>
        <vt:i4>0</vt:i4>
      </vt:variant>
      <vt:variant>
        <vt:i4>5</vt:i4>
      </vt:variant>
      <vt:variant>
        <vt:lpwstr>http://www.cnpharm.com/</vt:lpwstr>
      </vt:variant>
      <vt:variant>
        <vt:lpwstr/>
      </vt:variant>
      <vt:variant>
        <vt:i4>4521992</vt:i4>
      </vt:variant>
      <vt:variant>
        <vt:i4>0</vt:i4>
      </vt:variant>
      <vt:variant>
        <vt:i4>0</vt:i4>
      </vt:variant>
      <vt:variant>
        <vt:i4>5</vt:i4>
      </vt:variant>
      <vt:variant>
        <vt:lpwstr>http://www.cmstp.com/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2011年度公开招聘工作信息表</dc:title>
  <dc:creator>雨林木风</dc:creator>
  <cp:lastModifiedBy>ASUS</cp:lastModifiedBy>
  <cp:revision>2</cp:revision>
  <cp:lastPrinted>2016-02-26T07:14:00Z</cp:lastPrinted>
  <dcterms:created xsi:type="dcterms:W3CDTF">2017-01-04T06:01:00Z</dcterms:created>
  <dcterms:modified xsi:type="dcterms:W3CDTF">2017-01-04T06:01:00Z</dcterms:modified>
</cp:coreProperties>
</file>