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86" w:type="dxa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770"/>
        <w:gridCol w:w="1188"/>
        <w:gridCol w:w="860"/>
        <w:gridCol w:w="37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jc w:val="center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ascii="黑体" w:hAnsi="黑体" w:eastAsia="黑体" w:cs="Times New Roman"/>
                <w:color w:val="333333"/>
                <w:sz w:val="21"/>
                <w:szCs w:val="21"/>
              </w:rPr>
              <w:t>学院已开设专业</w:t>
            </w:r>
          </w:p>
        </w:tc>
        <w:tc>
          <w:tcPr>
            <w:tcW w:w="7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jc w:val="center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ascii="黑体" w:hAnsi="黑体" w:eastAsia="黑体" w:cs="Times New Roman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11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jc w:val="center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ascii="黑体" w:hAnsi="黑体" w:eastAsia="黑体" w:cs="Times New Roman"/>
                <w:color w:val="333333"/>
                <w:sz w:val="21"/>
                <w:szCs w:val="21"/>
              </w:rPr>
              <w:t>专业要求</w:t>
            </w:r>
          </w:p>
        </w:tc>
        <w:tc>
          <w:tcPr>
            <w:tcW w:w="8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jc w:val="center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ascii="黑体" w:hAnsi="黑体" w:eastAsia="黑体" w:cs="Times New Roman"/>
                <w:color w:val="333333"/>
                <w:sz w:val="21"/>
                <w:szCs w:val="21"/>
              </w:rPr>
              <w:t>招聘数量</w:t>
            </w:r>
          </w:p>
        </w:tc>
        <w:tc>
          <w:tcPr>
            <w:tcW w:w="37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jc w:val="center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ascii="黑体" w:hAnsi="黑体" w:eastAsia="黑体" w:cs="Times New Roman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应用心理学本科</w:t>
            </w:r>
          </w:p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中西医临床医学-应用心理学本科</w:t>
            </w:r>
          </w:p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中西医结合临床心理学硕士点</w:t>
            </w:r>
          </w:p>
        </w:tc>
        <w:tc>
          <w:tcPr>
            <w:tcW w:w="7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心理学教师</w:t>
            </w:r>
          </w:p>
        </w:tc>
        <w:tc>
          <w:tcPr>
            <w:tcW w:w="11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心理学各二级学科</w:t>
            </w:r>
          </w:p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精神病学</w:t>
            </w:r>
          </w:p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中医心理学</w:t>
            </w:r>
          </w:p>
        </w:tc>
        <w:tc>
          <w:tcPr>
            <w:tcW w:w="8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3-5名</w:t>
            </w:r>
          </w:p>
        </w:tc>
        <w:tc>
          <w:tcPr>
            <w:tcW w:w="37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精神病学、医学心理学、临床心理学、认知神经科学、中医心理学等方向或者有心理咨询与治疗工作经验者优先录用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法学本科</w:t>
            </w:r>
          </w:p>
        </w:tc>
        <w:tc>
          <w:tcPr>
            <w:tcW w:w="7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法学教师</w:t>
            </w:r>
          </w:p>
        </w:tc>
        <w:tc>
          <w:tcPr>
            <w:tcW w:w="11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法学各二级学科</w:t>
            </w:r>
          </w:p>
        </w:tc>
        <w:tc>
          <w:tcPr>
            <w:tcW w:w="8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3-5名</w:t>
            </w:r>
          </w:p>
        </w:tc>
        <w:tc>
          <w:tcPr>
            <w:tcW w:w="37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卫生法学、经济法学、民商法学等方向优先录用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劳动与社会保障本科</w:t>
            </w:r>
          </w:p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公共管理本科</w:t>
            </w:r>
          </w:p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公共管理专业硕士点</w:t>
            </w:r>
          </w:p>
        </w:tc>
        <w:tc>
          <w:tcPr>
            <w:tcW w:w="7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管理学教师</w:t>
            </w:r>
          </w:p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社会学教师</w:t>
            </w:r>
          </w:p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伦理学教师</w:t>
            </w:r>
          </w:p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政治学教师</w:t>
            </w:r>
          </w:p>
        </w:tc>
        <w:tc>
          <w:tcPr>
            <w:tcW w:w="11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管理学各二级学科</w:t>
            </w:r>
          </w:p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社会学各二级学科</w:t>
            </w:r>
          </w:p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政治学各二级学科</w:t>
            </w:r>
          </w:p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伦理学</w:t>
            </w:r>
          </w:p>
        </w:tc>
        <w:tc>
          <w:tcPr>
            <w:tcW w:w="8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5-8名</w:t>
            </w:r>
          </w:p>
        </w:tc>
        <w:tc>
          <w:tcPr>
            <w:tcW w:w="37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rPr>
                <w:rFonts w:ascii="黑体" w:hAnsi="黑体" w:eastAsia="黑体" w:cs="Times New Roman"/>
                <w:color w:val="333333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333333"/>
                <w:sz w:val="21"/>
                <w:szCs w:val="21"/>
              </w:rPr>
              <w:t>公共管理、卫生事业管理、行政管理、政治学理论、社会保障等方向优先录用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411B2"/>
    <w:rsid w:val="13E411B2"/>
    <w:rsid w:val="17E35B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2017-03-14T06:21:00Z</dcterms:created>
  <dc:creator>lenovo</dc:creator>
  <cp:lastModifiedBy>lenovo</cp:lastModifiedBy>
  <dcterms:modified xsi:type="dcterms:W3CDTF">2017-03-14T06:25:38Z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