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3F" w:rsidRDefault="00E1133F" w:rsidP="00E1133F">
      <w:pPr>
        <w:rPr>
          <w:rFonts w:ascii="楷体_GB2312" w:eastAsia="楷体_GB2312" w:hint="eastAsia"/>
          <w:b/>
          <w:bCs/>
        </w:rPr>
      </w:pPr>
      <w:r w:rsidRPr="004F5D04">
        <w:rPr>
          <w:rFonts w:ascii="宋体" w:hAnsi="宋体" w:hint="eastAsia"/>
          <w:color w:val="333333"/>
          <w:sz w:val="28"/>
          <w:szCs w:val="28"/>
        </w:rPr>
        <w:t>附件2：</w:t>
      </w:r>
      <w:r>
        <w:rPr>
          <w:rFonts w:ascii="楷体_GB2312" w:eastAsia="楷体_GB2312" w:hint="eastAsia"/>
          <w:b/>
          <w:bCs/>
        </w:rPr>
        <w:t xml:space="preserve">      </w:t>
      </w:r>
    </w:p>
    <w:p w:rsidR="00E1133F" w:rsidRPr="00682844" w:rsidRDefault="00E1133F" w:rsidP="00E1133F">
      <w:pPr>
        <w:jc w:val="center"/>
        <w:rPr>
          <w:rFonts w:ascii="楷体_GB2312" w:eastAsia="楷体_GB2312" w:hint="eastAsia"/>
          <w:b/>
          <w:bCs/>
        </w:rPr>
      </w:pPr>
      <w:r w:rsidRPr="00682844">
        <w:rPr>
          <w:rFonts w:ascii="宋体" w:hAnsi="宋体"/>
          <w:b/>
          <w:color w:val="333333"/>
          <w:sz w:val="28"/>
          <w:szCs w:val="28"/>
        </w:rPr>
        <w:t>201</w:t>
      </w:r>
      <w:r w:rsidRPr="00682844">
        <w:rPr>
          <w:rFonts w:ascii="宋体" w:hAnsi="宋体" w:hint="eastAsia"/>
          <w:b/>
          <w:color w:val="333333"/>
          <w:sz w:val="28"/>
          <w:szCs w:val="28"/>
        </w:rPr>
        <w:t>3</w:t>
      </w:r>
      <w:r w:rsidRPr="00682844">
        <w:rPr>
          <w:rFonts w:ascii="宋体" w:hAnsi="宋体"/>
          <w:b/>
          <w:color w:val="333333"/>
          <w:sz w:val="28"/>
          <w:szCs w:val="28"/>
        </w:rPr>
        <w:t>年度医学部大学生创新实验项目立项名单</w:t>
      </w:r>
    </w:p>
    <w:tbl>
      <w:tblPr>
        <w:tblW w:w="80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103"/>
        <w:gridCol w:w="1134"/>
        <w:gridCol w:w="1000"/>
      </w:tblGrid>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b/>
                <w:bCs/>
                <w:kern w:val="0"/>
                <w:sz w:val="24"/>
              </w:rPr>
            </w:pPr>
            <w:r w:rsidRPr="00682844">
              <w:rPr>
                <w:rFonts w:ascii="宋体" w:hAnsi="宋体" w:cs="宋体" w:hint="eastAsia"/>
                <w:b/>
                <w:bCs/>
                <w:kern w:val="0"/>
                <w:sz w:val="24"/>
              </w:rPr>
              <w:t>项目编号</w:t>
            </w:r>
          </w:p>
        </w:tc>
        <w:tc>
          <w:tcPr>
            <w:tcW w:w="5103" w:type="dxa"/>
            <w:shd w:val="clear" w:color="auto" w:fill="auto"/>
            <w:vAlign w:val="center"/>
            <w:hideMark/>
          </w:tcPr>
          <w:p w:rsidR="00E1133F" w:rsidRPr="00682844" w:rsidRDefault="00E1133F" w:rsidP="00A471AE">
            <w:pPr>
              <w:widowControl/>
              <w:jc w:val="center"/>
              <w:rPr>
                <w:rFonts w:ascii="宋体" w:hAnsi="宋体" w:cs="宋体"/>
                <w:b/>
                <w:bCs/>
                <w:kern w:val="0"/>
                <w:sz w:val="24"/>
              </w:rPr>
            </w:pPr>
            <w:r w:rsidRPr="00682844">
              <w:rPr>
                <w:rFonts w:ascii="宋体" w:hAnsi="宋体" w:cs="宋体" w:hint="eastAsia"/>
                <w:b/>
                <w:bCs/>
                <w:kern w:val="0"/>
                <w:sz w:val="24"/>
              </w:rPr>
              <w:t>项目名称</w:t>
            </w:r>
          </w:p>
        </w:tc>
        <w:tc>
          <w:tcPr>
            <w:tcW w:w="1134" w:type="dxa"/>
            <w:shd w:val="clear" w:color="auto" w:fill="auto"/>
            <w:vAlign w:val="center"/>
            <w:hideMark/>
          </w:tcPr>
          <w:p w:rsidR="00E1133F" w:rsidRPr="00682844" w:rsidRDefault="00E1133F" w:rsidP="00A471AE">
            <w:pPr>
              <w:widowControl/>
              <w:jc w:val="center"/>
              <w:rPr>
                <w:rFonts w:ascii="宋体" w:hAnsi="宋体" w:cs="宋体"/>
                <w:b/>
                <w:bCs/>
                <w:kern w:val="0"/>
                <w:sz w:val="24"/>
              </w:rPr>
            </w:pPr>
            <w:r w:rsidRPr="00682844">
              <w:rPr>
                <w:rFonts w:ascii="宋体" w:hAnsi="宋体" w:cs="宋体" w:hint="eastAsia"/>
                <w:b/>
                <w:bCs/>
                <w:kern w:val="0"/>
                <w:sz w:val="24"/>
              </w:rPr>
              <w:t>项目负责人</w:t>
            </w:r>
          </w:p>
        </w:tc>
        <w:tc>
          <w:tcPr>
            <w:tcW w:w="1000" w:type="dxa"/>
            <w:shd w:val="clear" w:color="auto" w:fill="auto"/>
            <w:vAlign w:val="center"/>
            <w:hideMark/>
          </w:tcPr>
          <w:p w:rsidR="00E1133F" w:rsidRPr="00682844" w:rsidRDefault="00E1133F" w:rsidP="00A471AE">
            <w:pPr>
              <w:widowControl/>
              <w:jc w:val="center"/>
              <w:rPr>
                <w:rFonts w:ascii="宋体" w:hAnsi="宋体" w:cs="宋体" w:hint="eastAsia"/>
                <w:b/>
                <w:bCs/>
                <w:kern w:val="0"/>
                <w:sz w:val="24"/>
              </w:rPr>
            </w:pPr>
            <w:r w:rsidRPr="00682844">
              <w:rPr>
                <w:rFonts w:ascii="宋体" w:hAnsi="宋体" w:cs="宋体" w:hint="eastAsia"/>
                <w:b/>
                <w:bCs/>
                <w:kern w:val="0"/>
                <w:sz w:val="24"/>
              </w:rPr>
              <w:t>指导</w:t>
            </w:r>
          </w:p>
          <w:p w:rsidR="00E1133F" w:rsidRPr="00682844" w:rsidRDefault="00E1133F" w:rsidP="00A471AE">
            <w:pPr>
              <w:widowControl/>
              <w:jc w:val="center"/>
              <w:rPr>
                <w:rFonts w:ascii="宋体" w:hAnsi="宋体" w:cs="宋体"/>
                <w:b/>
                <w:bCs/>
                <w:kern w:val="0"/>
                <w:sz w:val="24"/>
              </w:rPr>
            </w:pPr>
            <w:r w:rsidRPr="00682844">
              <w:rPr>
                <w:rFonts w:ascii="宋体" w:hAnsi="宋体" w:cs="宋体" w:hint="eastAsia"/>
                <w:b/>
                <w:bCs/>
                <w:kern w:val="0"/>
                <w:sz w:val="24"/>
              </w:rPr>
              <w:t>老师</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新型</w:t>
            </w:r>
            <w:r w:rsidRPr="00682844">
              <w:rPr>
                <w:color w:val="000000"/>
                <w:kern w:val="0"/>
                <w:sz w:val="24"/>
              </w:rPr>
              <w:t>pH</w:t>
            </w:r>
            <w:r w:rsidRPr="00682844">
              <w:rPr>
                <w:rFonts w:ascii="宋体" w:hAnsi="宋体" w:cs="宋体" w:hint="eastAsia"/>
                <w:color w:val="000000"/>
                <w:kern w:val="0"/>
                <w:sz w:val="24"/>
              </w:rPr>
              <w:t>敏感脂质体的构建及其评价</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李承洧</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李馨儒</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抗肿瘤耐药的</w:t>
            </w:r>
            <w:r w:rsidRPr="00682844">
              <w:rPr>
                <w:color w:val="000000"/>
                <w:kern w:val="0"/>
                <w:sz w:val="24"/>
              </w:rPr>
              <w:t>pH</w:t>
            </w:r>
            <w:r w:rsidRPr="00682844">
              <w:rPr>
                <w:rFonts w:ascii="宋体" w:hAnsi="宋体" w:cs="宋体" w:hint="eastAsia"/>
                <w:color w:val="000000"/>
                <w:kern w:val="0"/>
                <w:sz w:val="24"/>
              </w:rPr>
              <w:t>敏感聚合物胶束的研究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王子琪</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刘艳</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肿瘤靶向的</w:t>
            </w:r>
            <w:r w:rsidRPr="00682844">
              <w:rPr>
                <w:color w:val="000000"/>
                <w:kern w:val="0"/>
                <w:sz w:val="24"/>
              </w:rPr>
              <w:t>ERK</w:t>
            </w:r>
            <w:r w:rsidRPr="00682844">
              <w:rPr>
                <w:rFonts w:ascii="宋体" w:hAnsi="宋体" w:cs="宋体" w:hint="eastAsia"/>
                <w:color w:val="000000"/>
                <w:kern w:val="0"/>
                <w:sz w:val="24"/>
              </w:rPr>
              <w:t>信号通路激酶抑制剂的研究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刁怡萍</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武芸</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pH敏感的药物基因共递送载体的构建</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庞宁</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齐宪荣</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探究维生素</w:t>
            </w:r>
            <w:r w:rsidRPr="00682844">
              <w:rPr>
                <w:rFonts w:ascii="Arial" w:hAnsi="Arial" w:cs="Arial"/>
                <w:color w:val="000000"/>
                <w:kern w:val="0"/>
                <w:sz w:val="24"/>
              </w:rPr>
              <w:t>B4</w:t>
            </w:r>
            <w:r w:rsidRPr="00682844">
              <w:rPr>
                <w:rFonts w:ascii="宋体" w:hAnsi="宋体" w:cs="宋体" w:hint="eastAsia"/>
                <w:color w:val="000000"/>
                <w:kern w:val="0"/>
                <w:sz w:val="24"/>
              </w:rPr>
              <w:t>和部分黄嘌呤类物质对</w:t>
            </w:r>
            <w:r w:rsidRPr="00682844">
              <w:rPr>
                <w:rFonts w:ascii="Arial" w:hAnsi="Arial" w:cs="Arial"/>
                <w:color w:val="000000"/>
                <w:kern w:val="0"/>
                <w:sz w:val="24"/>
              </w:rPr>
              <w:t>α-</w:t>
            </w:r>
            <w:r w:rsidRPr="00682844">
              <w:rPr>
                <w:rFonts w:ascii="宋体" w:hAnsi="宋体" w:cs="宋体" w:hint="eastAsia"/>
                <w:color w:val="000000"/>
                <w:kern w:val="0"/>
                <w:sz w:val="24"/>
              </w:rPr>
              <w:t>淀粉酶抑制性的影响</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乔雨嘉</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崔蓉</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去甲基斑蝥酸根和咪唑、氨基酸的过渡金属配合物的合成、表征及活性筛选</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史运迪</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尹富玲</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双靶向免疫脂质体的构建及其评价</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孟艳莎</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李馨儒</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以网络通信为主的大学生饮食行为干预模式探讨</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许艺凡</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朱文丽</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上颌中切牙唇舌倾角度对侧貌笑容美学评价的影响研究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王林川</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周彦恒</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共轭亚油酸—吉西他滨偶联物口服制剂的制备及评价</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杜莉莉</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王坚成</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13</w:t>
            </w:r>
          </w:p>
        </w:tc>
        <w:tc>
          <w:tcPr>
            <w:tcW w:w="5103" w:type="dxa"/>
            <w:shd w:val="clear" w:color="auto" w:fill="auto"/>
            <w:vAlign w:val="center"/>
            <w:hideMark/>
          </w:tcPr>
          <w:p w:rsidR="00E1133F" w:rsidRPr="00682844" w:rsidRDefault="00E1133F" w:rsidP="00A471AE">
            <w:pPr>
              <w:widowControl/>
              <w:rPr>
                <w:color w:val="000000"/>
                <w:kern w:val="0"/>
                <w:sz w:val="24"/>
              </w:rPr>
            </w:pPr>
            <w:r w:rsidRPr="00682844">
              <w:rPr>
                <w:color w:val="000000"/>
                <w:kern w:val="0"/>
                <w:sz w:val="24"/>
              </w:rPr>
              <w:t>siBraf-mutant(siMB)</w:t>
            </w:r>
            <w:r w:rsidRPr="00682844">
              <w:rPr>
                <w:rFonts w:ascii="宋体" w:hAnsi="宋体" w:hint="eastAsia"/>
                <w:color w:val="000000"/>
                <w:kern w:val="0"/>
                <w:sz w:val="24"/>
              </w:rPr>
              <w:t>与小分子抗癌药对黑色素瘤细胞</w:t>
            </w:r>
            <w:r w:rsidRPr="00682844">
              <w:rPr>
                <w:color w:val="000000"/>
                <w:kern w:val="0"/>
                <w:sz w:val="24"/>
              </w:rPr>
              <w:t>A375</w:t>
            </w:r>
            <w:r w:rsidRPr="00682844">
              <w:rPr>
                <w:rFonts w:ascii="宋体" w:hAnsi="宋体" w:hint="eastAsia"/>
                <w:color w:val="000000"/>
                <w:kern w:val="0"/>
                <w:sz w:val="24"/>
              </w:rPr>
              <w:t>联合应用的研究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赵祎</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杨振军</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芳基甲醚电子等排体——二氟乙基芳香化合物的合成新方法研究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邓飞阳</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孟祥豹</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15</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药师服务需求调研——以抗菌药为例</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蔡晓容</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聂小燕</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包载磁纳米粒的肿瘤浸润淋巴细胞对黑色素瘤的靶向杀伤作用研究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刘同舟</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张强</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北医师生</w:t>
            </w:r>
            <w:r w:rsidRPr="00682844">
              <w:rPr>
                <w:rFonts w:ascii="Arial" w:hAnsi="Arial" w:cs="Arial"/>
                <w:color w:val="000000"/>
                <w:kern w:val="0"/>
                <w:sz w:val="24"/>
              </w:rPr>
              <w:t>OTC</w:t>
            </w:r>
            <w:r w:rsidRPr="00682844">
              <w:rPr>
                <w:rFonts w:ascii="宋体" w:hAnsi="宋体" w:cs="宋体" w:hint="eastAsia"/>
                <w:color w:val="000000"/>
                <w:kern w:val="0"/>
                <w:sz w:val="24"/>
              </w:rPr>
              <w:t>药品知识及个人用药习惯调研</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郑丹丹</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邵宏</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医学生健康促进生活方式的调查研究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蔡雨润</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庞冬</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19</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“雾霾隔离护肤霜”的研究与设计</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承钰</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张宝旭</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铝离子和镧离子对生物介质中钙磷酸盐生成的影响</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伊欣</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黄健</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北京市大学生雾霾认知程度及防护措施的现状调查</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黄超</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潘小川</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细叶远志皂苷的分离及远志流浸膏的质量标准制定</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阎妍</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姜勇</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lastRenderedPageBreak/>
              <w:t>23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大学生健康行为常模的调查研究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于钦俊</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官锐园</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“创新能力培养课程”第一阶段实施效果调查及分析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乐晓峰</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郭琦</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25</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以学生为主体的医学教学评估设计</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连思晴</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兰学立</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学生视角下的医学预科课程设置建议</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曾蔷</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方爱珍</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专业学位临床药学研究生临床轮转实践教学效果分析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孙明扬</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邵宏</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由光活性基团连接的乙交酯的合成及聚乙丙交酯</w:t>
            </w:r>
            <w:r w:rsidRPr="00682844">
              <w:rPr>
                <w:color w:val="000000"/>
                <w:kern w:val="0"/>
                <w:sz w:val="24"/>
              </w:rPr>
              <w:t>(PLGA</w:t>
            </w:r>
            <w:r w:rsidRPr="00682844">
              <w:rPr>
                <w:rFonts w:ascii="宋体" w:hAnsi="宋体" w:cs="宋体" w:hint="eastAsia"/>
                <w:color w:val="000000"/>
                <w:kern w:val="0"/>
                <w:sz w:val="24"/>
              </w:rPr>
              <w:t>)的交联聚合</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王志轩</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汤新景</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29</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医学高校“资助包”相关工作研究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要雅君</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张凤云</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纳米化妆品的市售情况与消费者认知情况调查</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金冠一</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王云</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具有季铵盐结构的氟离子荧光探针的设计、合成及评价</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何天羽</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汤新景</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北京家庭医生模式实行现状调查</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赵楠</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王晓莉</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“教改”系列选修课的现状调查研究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贾禹萌</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王景超</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以“病毒进入细胞为靶”的五环三萜</w:t>
            </w:r>
            <w:r w:rsidRPr="00682844">
              <w:rPr>
                <w:color w:val="000000"/>
                <w:kern w:val="0"/>
                <w:sz w:val="24"/>
              </w:rPr>
              <w:t>-</w:t>
            </w:r>
            <w:r w:rsidRPr="00682844">
              <w:rPr>
                <w:rFonts w:ascii="宋体" w:hAnsi="宋体" w:cs="宋体" w:hint="eastAsia"/>
                <w:color w:val="000000"/>
                <w:kern w:val="0"/>
                <w:sz w:val="24"/>
              </w:rPr>
              <w:t>环糊精偶联物的合成及活性研究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魏铁军</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肖苏龙</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35</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北京市部分高校大学生健康素养现状调查与分析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王怡欣</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万巧琴</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医学部自主招生人才选拔研究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管添</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王翠先</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医学部大学生创新实验项目的效果评价</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杨梦璐</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王蓓</w:t>
            </w:r>
          </w:p>
        </w:tc>
      </w:tr>
      <w:tr w:rsidR="00E1133F" w:rsidRPr="00682844" w:rsidTr="00A471AE">
        <w:trPr>
          <w:trHeight w:val="555"/>
          <w:jc w:val="center"/>
        </w:trPr>
        <w:tc>
          <w:tcPr>
            <w:tcW w:w="851" w:type="dxa"/>
            <w:shd w:val="clear" w:color="000000" w:fill="FFFFFF"/>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38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缺氧条件下</w:t>
            </w:r>
            <w:r w:rsidRPr="00682844">
              <w:rPr>
                <w:color w:val="000000"/>
                <w:kern w:val="0"/>
                <w:sz w:val="24"/>
              </w:rPr>
              <w:t>NO</w:t>
            </w:r>
            <w:r w:rsidRPr="00682844">
              <w:rPr>
                <w:rFonts w:ascii="宋体" w:hAnsi="宋体" w:cs="宋体" w:hint="eastAsia"/>
                <w:color w:val="000000"/>
                <w:kern w:val="0"/>
                <w:sz w:val="24"/>
              </w:rPr>
              <w:t>激活</w:t>
            </w:r>
            <w:r w:rsidRPr="00682844">
              <w:rPr>
                <w:color w:val="000000"/>
                <w:kern w:val="0"/>
                <w:sz w:val="24"/>
              </w:rPr>
              <w:t>sCG/cIMP</w:t>
            </w:r>
            <w:r w:rsidRPr="00682844">
              <w:rPr>
                <w:rFonts w:ascii="宋体" w:hAnsi="宋体" w:cs="宋体" w:hint="eastAsia"/>
                <w:color w:val="000000"/>
                <w:kern w:val="0"/>
                <w:sz w:val="24"/>
              </w:rPr>
              <w:t>信号通路引起冠状血管收缩的机制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白赟</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高远生</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产科护士对助产相关政策需求状况的调查分析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武薇</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朱秀</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双酚</w:t>
            </w:r>
            <w:r w:rsidRPr="00682844">
              <w:rPr>
                <w:color w:val="000000"/>
                <w:kern w:val="0"/>
                <w:sz w:val="24"/>
              </w:rPr>
              <w:t>A</w:t>
            </w:r>
            <w:r w:rsidRPr="00682844">
              <w:rPr>
                <w:rFonts w:ascii="宋体" w:hAnsi="宋体" w:cs="宋体" w:hint="eastAsia"/>
                <w:color w:val="000000"/>
                <w:kern w:val="0"/>
                <w:sz w:val="24"/>
              </w:rPr>
              <w:t>对</w:t>
            </w:r>
            <w:r w:rsidRPr="00682844">
              <w:rPr>
                <w:color w:val="000000"/>
                <w:kern w:val="0"/>
                <w:sz w:val="24"/>
              </w:rPr>
              <w:t>HBL-100</w:t>
            </w:r>
            <w:r w:rsidRPr="00682844">
              <w:rPr>
                <w:rFonts w:ascii="宋体" w:hAnsi="宋体" w:cs="宋体" w:hint="eastAsia"/>
                <w:color w:val="000000"/>
                <w:kern w:val="0"/>
                <w:sz w:val="24"/>
              </w:rPr>
              <w:t>细胞和</w:t>
            </w:r>
            <w:r w:rsidRPr="00682844">
              <w:rPr>
                <w:color w:val="000000"/>
                <w:kern w:val="0"/>
                <w:sz w:val="24"/>
              </w:rPr>
              <w:t>MCF-7</w:t>
            </w:r>
            <w:r w:rsidRPr="00682844">
              <w:rPr>
                <w:rFonts w:ascii="宋体" w:hAnsi="宋体" w:cs="宋体" w:hint="eastAsia"/>
                <w:color w:val="000000"/>
                <w:kern w:val="0"/>
                <w:sz w:val="24"/>
              </w:rPr>
              <w:t>细胞缝隙连接的影响及机制研究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王吟曦</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吴双</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北京市小学生预防龋齿不良生活方式干预</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王沛</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朱文丽</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北京市中老年城镇居民门诊大额医疗保险参保意愿及其影响因素研究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全晓驰</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吴明</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PM2.5对健康影响调查——PM2.5对北京市城、郊区医院呼吸、心血管急诊量影响及患者对其防护认知调查</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蔡敏章</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李国星</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45</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多排螺旋</w:t>
            </w:r>
            <w:r w:rsidRPr="00682844">
              <w:rPr>
                <w:color w:val="000000"/>
                <w:kern w:val="0"/>
                <w:sz w:val="24"/>
              </w:rPr>
              <w:t>CT</w:t>
            </w:r>
            <w:r w:rsidRPr="00682844">
              <w:rPr>
                <w:rFonts w:ascii="宋体" w:hAnsi="宋体" w:cs="宋体" w:hint="eastAsia"/>
                <w:color w:val="000000"/>
                <w:kern w:val="0"/>
                <w:sz w:val="24"/>
              </w:rPr>
              <w:t>在肺栓塞中的诊断价值研究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郑嘉堂</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祝安惠</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lastRenderedPageBreak/>
              <w:t>46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药物片剂外观与儿童用药安全的相关性研究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杨睿哲</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赵明</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槲皮素等对2BS细胞SIRT1基因表达的影响</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樊茵苡</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黄昱</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北京市人群对姑息医疗的认知度和需求度的调查及将其纳入医疗保险的可行性分析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刘璐</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陈钒</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49</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颞下颌关节慢性炎症对关节盘机械性能影响的研究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崔圣洁</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周彦恒</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50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传统与新型干预方式对大学生健康教育的效果比较研究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徐荣彬</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孙昕霙</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51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我国基本药物招标采购价格水平实证研究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陈璟</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江滨</w:t>
            </w:r>
          </w:p>
        </w:tc>
      </w:tr>
      <w:tr w:rsidR="00E1133F" w:rsidRPr="00682844" w:rsidTr="00A471AE">
        <w:trPr>
          <w:trHeight w:val="555"/>
          <w:jc w:val="center"/>
        </w:trPr>
        <w:tc>
          <w:tcPr>
            <w:tcW w:w="851" w:type="dxa"/>
            <w:shd w:val="clear" w:color="000000" w:fill="FFFFFF"/>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53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低分子量肝素对吉非替尼耐药的</w:t>
            </w:r>
            <w:r w:rsidRPr="00682844">
              <w:rPr>
                <w:color w:val="000000"/>
                <w:kern w:val="0"/>
                <w:sz w:val="24"/>
              </w:rPr>
              <w:t>A549</w:t>
            </w:r>
            <w:r w:rsidRPr="00682844">
              <w:rPr>
                <w:rFonts w:ascii="宋体" w:hAnsi="宋体" w:cs="宋体" w:hint="eastAsia"/>
                <w:color w:val="000000"/>
                <w:kern w:val="0"/>
                <w:sz w:val="24"/>
              </w:rPr>
              <w:t>细胞与</w:t>
            </w:r>
            <w:r w:rsidRPr="00682844">
              <w:rPr>
                <w:color w:val="000000"/>
                <w:kern w:val="0"/>
                <w:sz w:val="24"/>
              </w:rPr>
              <w:t>TAM</w:t>
            </w:r>
            <w:r w:rsidRPr="00682844">
              <w:rPr>
                <w:rFonts w:ascii="宋体" w:hAnsi="宋体" w:cs="宋体" w:hint="eastAsia"/>
                <w:color w:val="000000"/>
                <w:kern w:val="0"/>
                <w:sz w:val="24"/>
              </w:rPr>
              <w:t>相互作用的影响</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韩尚容</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潘燕</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54</w:t>
            </w:r>
          </w:p>
        </w:tc>
        <w:tc>
          <w:tcPr>
            <w:tcW w:w="5103" w:type="dxa"/>
            <w:shd w:val="clear" w:color="auto" w:fill="auto"/>
            <w:vAlign w:val="center"/>
            <w:hideMark/>
          </w:tcPr>
          <w:p w:rsidR="00E1133F" w:rsidRPr="00682844" w:rsidRDefault="00E1133F" w:rsidP="00A471AE">
            <w:pPr>
              <w:widowControl/>
              <w:jc w:val="left"/>
              <w:rPr>
                <w:rFonts w:ascii="宋体" w:hAnsi="宋体" w:cs="宋体"/>
                <w:color w:val="000000"/>
                <w:kern w:val="0"/>
                <w:sz w:val="24"/>
              </w:rPr>
            </w:pPr>
            <w:r w:rsidRPr="00682844">
              <w:rPr>
                <w:rFonts w:ascii="宋体" w:hAnsi="宋体" w:cs="宋体" w:hint="eastAsia"/>
                <w:color w:val="000000"/>
                <w:kern w:val="0"/>
                <w:sz w:val="24"/>
              </w:rPr>
              <w:t>医学部“夜大学”教学现状调查及对策研究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许木良</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张凤云</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56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具有抗糖尿病效应的十聚钒酸盐抑制线粒体氧化应激的作用及机制研究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李涛</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刘会雪</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58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北京市老年人跌倒相关认知行为状况调查研究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王雅亭</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侯淑肖</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59</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D-/L-异核苷修饰对</w:t>
            </w:r>
            <w:r w:rsidRPr="00682844">
              <w:rPr>
                <w:color w:val="000000"/>
                <w:kern w:val="0"/>
                <w:sz w:val="24"/>
              </w:rPr>
              <w:t>siRNA</w:t>
            </w:r>
            <w:r w:rsidRPr="00682844">
              <w:rPr>
                <w:rFonts w:ascii="宋体" w:hAnsi="宋体" w:cs="宋体" w:hint="eastAsia"/>
                <w:color w:val="000000"/>
                <w:kern w:val="0"/>
                <w:sz w:val="24"/>
              </w:rPr>
              <w:t>血清稳定性的影响</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官梦欣</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杨振军</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健脑游戏对老年人认知功能促进效果的可行性研究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王迪</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刘宇</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先导物</w:t>
            </w:r>
            <w:r w:rsidRPr="00682844">
              <w:rPr>
                <w:color w:val="000000"/>
                <w:kern w:val="0"/>
                <w:sz w:val="24"/>
              </w:rPr>
              <w:t>YX2-12</w:t>
            </w:r>
            <w:r w:rsidRPr="00682844">
              <w:rPr>
                <w:rFonts w:ascii="宋体" w:hAnsi="宋体" w:cs="宋体" w:hint="eastAsia"/>
                <w:color w:val="000000"/>
                <w:kern w:val="0"/>
                <w:sz w:val="24"/>
              </w:rPr>
              <w:t>、</w:t>
            </w:r>
            <w:r w:rsidRPr="00682844">
              <w:rPr>
                <w:color w:val="000000"/>
                <w:kern w:val="0"/>
                <w:sz w:val="24"/>
              </w:rPr>
              <w:t>YX2-18</w:t>
            </w:r>
            <w:r w:rsidRPr="00682844">
              <w:rPr>
                <w:rFonts w:ascii="宋体" w:hAnsi="宋体" w:cs="宋体" w:hint="eastAsia"/>
                <w:color w:val="000000"/>
                <w:kern w:val="0"/>
                <w:sz w:val="24"/>
              </w:rPr>
              <w:t>衍生物的抗肿瘤活性与构效关系研究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李耀豪</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葛泽梅</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对北京市外来务工育龄妇女进行孕前保健知识短信干预及其效果评价</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曹宇</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孙昕霙</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关于北医的饮用水水质的调查分析及其对于师生健康的影响</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王晔丹</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刘会雪</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中国新医改之医药分开改革</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郝丽娜</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管晓东</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65</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医务人员职业暴露的空气中消毒剂危害实验室分析研究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王凯路</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许珺辉</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高发区食管癌中EGFR基因突变与表达研究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崔明威</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王凡</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口述历史：胰岛素治疗在中国应用的变迁</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王杠杠</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李明子</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综合认知功能训练对乳腺癌化疗诱导认知功能障碍防治的前瞻随机对照临床研究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徐欢</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程琳</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69</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ADAM28/vWF介导急性白血病髓外浸润的实验研究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王辰璁</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张晓辉</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基于学生视角的临床医学专业八年制客观结构化临床考试(</w:t>
            </w:r>
            <w:r w:rsidRPr="00682844">
              <w:rPr>
                <w:color w:val="000000"/>
                <w:kern w:val="0"/>
                <w:sz w:val="24"/>
              </w:rPr>
              <w:t>OSCE)</w:t>
            </w:r>
            <w:r w:rsidRPr="00682844">
              <w:rPr>
                <w:rFonts w:ascii="宋体" w:hAnsi="宋体" w:cs="宋体" w:hint="eastAsia"/>
                <w:color w:val="000000"/>
                <w:kern w:val="0"/>
                <w:sz w:val="24"/>
              </w:rPr>
              <w:t>评价</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丁宁</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续岩</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非酒精性脂肪性肝病（</w:t>
            </w:r>
            <w:r w:rsidRPr="00682844">
              <w:rPr>
                <w:color w:val="000000"/>
                <w:kern w:val="0"/>
                <w:sz w:val="24"/>
              </w:rPr>
              <w:t>NAFLD</w:t>
            </w:r>
            <w:r w:rsidRPr="00682844">
              <w:rPr>
                <w:rFonts w:ascii="宋体" w:hAnsi="宋体" w:cs="宋体" w:hint="eastAsia"/>
                <w:color w:val="000000"/>
                <w:kern w:val="0"/>
                <w:sz w:val="24"/>
              </w:rPr>
              <w:t>）患者行为类型</w:t>
            </w:r>
            <w:r w:rsidRPr="00682844">
              <w:rPr>
                <w:rFonts w:ascii="宋体" w:hAnsi="宋体" w:cs="宋体" w:hint="eastAsia"/>
                <w:color w:val="000000"/>
                <w:kern w:val="0"/>
                <w:sz w:val="24"/>
              </w:rPr>
              <w:lastRenderedPageBreak/>
              <w:t>及生活质量的调查研究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lastRenderedPageBreak/>
              <w:t>汪基炜</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刘玉兰</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lastRenderedPageBreak/>
              <w:t>72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神经内科病房老年患者跌倒评估与干预</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王旸烁</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高旭光</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细胞周期蛋白</w:t>
            </w:r>
            <w:r w:rsidRPr="00682844">
              <w:rPr>
                <w:color w:val="000000"/>
                <w:kern w:val="0"/>
                <w:sz w:val="24"/>
              </w:rPr>
              <w:t>A1</w:t>
            </w:r>
            <w:r w:rsidRPr="00682844">
              <w:rPr>
                <w:rFonts w:ascii="宋体" w:hAnsi="宋体" w:cs="宋体" w:hint="eastAsia"/>
                <w:color w:val="000000"/>
                <w:kern w:val="0"/>
                <w:sz w:val="24"/>
              </w:rPr>
              <w:t>对骨髓增生异常综合征（</w:t>
            </w:r>
            <w:r w:rsidRPr="00682844">
              <w:rPr>
                <w:color w:val="000000"/>
                <w:kern w:val="0"/>
                <w:sz w:val="24"/>
              </w:rPr>
              <w:t>MDS</w:t>
            </w:r>
            <w:r w:rsidRPr="00682844">
              <w:rPr>
                <w:rFonts w:ascii="宋体" w:hAnsi="宋体" w:cs="宋体" w:hint="eastAsia"/>
                <w:color w:val="000000"/>
                <w:kern w:val="0"/>
                <w:sz w:val="24"/>
              </w:rPr>
              <w:t>）患者原代细胞增殖作用的影响</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丁雪</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贾晋松</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类风湿关节炎患者诊疗行为与健康状况的相关性研究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陈海清</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刘栩</w:t>
            </w:r>
          </w:p>
        </w:tc>
      </w:tr>
      <w:tr w:rsidR="00E1133F" w:rsidRPr="00682844" w:rsidTr="00A471AE">
        <w:trPr>
          <w:trHeight w:val="555"/>
          <w:jc w:val="center"/>
        </w:trPr>
        <w:tc>
          <w:tcPr>
            <w:tcW w:w="851" w:type="dxa"/>
            <w:shd w:val="clear" w:color="000000" w:fill="FFFFFF"/>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75</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利用转座子随机突变研究鲍曼不动杆菌耐碳青霉烯类抗生素的耐药机制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陈君逸</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邹清华</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北京月坛南街社区高血压患者血压达标率的相关影响因素分析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金奥铭</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陈大方</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姑息医学在北京地区的现状调查及对发展前景的展望</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宋婧祺</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陈钒</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姜黄素与茄红素对</w:t>
            </w:r>
            <w:r w:rsidRPr="00682844">
              <w:rPr>
                <w:color w:val="000000"/>
                <w:kern w:val="0"/>
                <w:sz w:val="24"/>
              </w:rPr>
              <w:t>CCl4</w:t>
            </w:r>
            <w:r w:rsidRPr="00682844">
              <w:rPr>
                <w:rFonts w:ascii="宋体" w:hAnsi="宋体" w:cs="宋体" w:hint="eastAsia"/>
                <w:color w:val="000000"/>
                <w:kern w:val="0"/>
                <w:sz w:val="24"/>
              </w:rPr>
              <w:t>造成肝损伤动物模型的作用比较</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管芮</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谭焕然</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79</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联合临床表现、血气分析、</w:t>
            </w:r>
            <w:r w:rsidRPr="00682844">
              <w:rPr>
                <w:color w:val="000000"/>
                <w:kern w:val="0"/>
                <w:sz w:val="24"/>
              </w:rPr>
              <w:t>D-</w:t>
            </w:r>
            <w:r w:rsidRPr="00682844">
              <w:rPr>
                <w:rFonts w:ascii="宋体" w:hAnsi="宋体" w:cs="宋体" w:hint="eastAsia"/>
                <w:color w:val="000000"/>
                <w:kern w:val="0"/>
                <w:sz w:val="24"/>
              </w:rPr>
              <w:t>二聚体在肺栓塞中的诊断价值</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吴翠玲</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兰学立</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采用线粒体磁珠偶联体</w:t>
            </w:r>
            <w:r w:rsidRPr="00682844">
              <w:rPr>
                <w:color w:val="000000"/>
                <w:kern w:val="0"/>
                <w:sz w:val="24"/>
              </w:rPr>
              <w:t>-LC/MS</w:t>
            </w:r>
            <w:r w:rsidRPr="00682844">
              <w:rPr>
                <w:rFonts w:ascii="宋体" w:hAnsi="宋体" w:cs="宋体" w:hint="eastAsia"/>
                <w:color w:val="000000"/>
                <w:kern w:val="0"/>
                <w:sz w:val="24"/>
              </w:rPr>
              <w:t>联用技术快速筛选中药活性成分</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陈倩雨</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王璇</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绿叶蔬菜甲醛快速检测试纸的研究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吴凡</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凌笑梅</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海淀区小学生被动吸烟现状调查及影响因素分析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吴薇</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江华</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北京大学医学部不同生源地学生综合素质的比较</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刘博涵</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徐锦</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社区居家老人护理照顾成本</w:t>
            </w:r>
            <w:r w:rsidRPr="00682844">
              <w:rPr>
                <w:color w:val="000000"/>
                <w:kern w:val="0"/>
                <w:sz w:val="24"/>
              </w:rPr>
              <w:t>-</w:t>
            </w:r>
            <w:r w:rsidRPr="00682844">
              <w:rPr>
                <w:rFonts w:ascii="宋体" w:hAnsi="宋体" w:cs="宋体" w:hint="eastAsia"/>
                <w:color w:val="000000"/>
                <w:kern w:val="0"/>
                <w:sz w:val="24"/>
              </w:rPr>
              <w:t>效果的研究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程萱</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谢红</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85</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北京市三甲医院各层级医生生存现状深度调查</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赵启鹏</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李玲</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WRN蛋白的乙酰化对各种</w:t>
            </w:r>
            <w:r w:rsidRPr="00682844">
              <w:rPr>
                <w:color w:val="000000"/>
                <w:kern w:val="0"/>
                <w:sz w:val="24"/>
              </w:rPr>
              <w:t>DNA</w:t>
            </w:r>
            <w:r w:rsidRPr="00682844">
              <w:rPr>
                <w:rFonts w:ascii="宋体" w:hAnsi="宋体" w:cs="宋体" w:hint="eastAsia"/>
                <w:color w:val="000000"/>
                <w:kern w:val="0"/>
                <w:sz w:val="24"/>
              </w:rPr>
              <w:t>损伤修复的研究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高于斯</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罗建沅</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高校家庭经济困难学生认定机制研究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张众</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陈磊</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医学部奖学金获得者的综合素质分析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张世红</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郑凌冰</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89</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大学生食品安全知识、态度、行为及影响因素调查与分析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宋康</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孙静</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原子力显微镜测量单细胞力谱</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 xml:space="preserve">刘洋 </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夏青</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91</w:t>
            </w:r>
          </w:p>
        </w:tc>
        <w:tc>
          <w:tcPr>
            <w:tcW w:w="5103" w:type="dxa"/>
            <w:shd w:val="clear" w:color="auto" w:fill="auto"/>
            <w:vAlign w:val="center"/>
            <w:hideMark/>
          </w:tcPr>
          <w:p w:rsidR="00E1133F" w:rsidRPr="00682844" w:rsidRDefault="00E1133F" w:rsidP="00A471AE">
            <w:pPr>
              <w:widowControl/>
              <w:jc w:val="left"/>
              <w:rPr>
                <w:rFonts w:ascii="宋体" w:hAnsi="宋体" w:cs="宋体"/>
                <w:color w:val="000000"/>
                <w:kern w:val="0"/>
                <w:sz w:val="24"/>
              </w:rPr>
            </w:pPr>
            <w:r w:rsidRPr="00682844">
              <w:rPr>
                <w:rFonts w:ascii="宋体" w:hAnsi="宋体" w:cs="宋体" w:hint="eastAsia"/>
                <w:color w:val="000000"/>
                <w:kern w:val="0"/>
                <w:sz w:val="24"/>
              </w:rPr>
              <w:t>孕期BMI对妊娠结局影响的回顾性队列研究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战奕巍</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周红</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北京大学医学部大学生听力损伤状况调查及影响因素分析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李雪晨</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陶秋山</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93</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北京大学医学部学生社团活动参与程度与综合素质评定联系调查</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李梦月</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李佳蕊</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lastRenderedPageBreak/>
              <w:t>94</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医学部学生评教网络平台的应用、反馈及完善</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张帅</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李峰</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95</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北京市养老机构的现状调查及最适机构类型探究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田园</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谢铮</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96</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北医周边部分面食品铝含量分析及人群知信行调查</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王安琪</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张玉梅</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97</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口香糖清除剂的研发</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任婕</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吴艳芬</w:t>
            </w:r>
          </w:p>
        </w:tc>
      </w:tr>
      <w:tr w:rsidR="00E1133F" w:rsidRPr="00682844" w:rsidTr="00A471AE">
        <w:trPr>
          <w:trHeight w:val="555"/>
          <w:jc w:val="center"/>
        </w:trPr>
        <w:tc>
          <w:tcPr>
            <w:tcW w:w="851" w:type="dxa"/>
            <w:shd w:val="clear" w:color="000000" w:fill="FFFFFF"/>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98</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RPA1突变后功能改变及其与肿瘤发生关系的研究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崔铭</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尹玉新</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99</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去甲基斑蝥酸根和8-羟基喹啉、水杨酸及其衍生物的过渡金属配合物的合成、表征及活性筛选</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王铁山</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尹富玲</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100</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星形胶质细胞模拟疼痛物质刺激下DREAM—</w:t>
            </w:r>
            <w:r w:rsidRPr="00682844">
              <w:rPr>
                <w:rFonts w:ascii="Arial" w:hAnsi="Arial" w:cs="Arial"/>
                <w:color w:val="000000"/>
                <w:kern w:val="0"/>
                <w:sz w:val="24"/>
              </w:rPr>
              <w:t>prodyorphin</w:t>
            </w:r>
            <w:r w:rsidRPr="00682844">
              <w:rPr>
                <w:rFonts w:ascii="宋体" w:hAnsi="宋体" w:cs="宋体" w:hint="eastAsia"/>
                <w:color w:val="000000"/>
                <w:kern w:val="0"/>
                <w:sz w:val="24"/>
              </w:rPr>
              <w:t>—</w:t>
            </w:r>
            <w:r w:rsidRPr="00682844">
              <w:rPr>
                <w:rFonts w:ascii="Arial" w:hAnsi="Arial" w:cs="Arial"/>
                <w:color w:val="000000"/>
                <w:kern w:val="0"/>
                <w:sz w:val="24"/>
              </w:rPr>
              <w:t>dynorphin</w:t>
            </w:r>
            <w:r w:rsidRPr="00682844">
              <w:rPr>
                <w:rFonts w:ascii="宋体" w:hAnsi="宋体" w:cs="宋体" w:hint="eastAsia"/>
                <w:color w:val="000000"/>
                <w:kern w:val="0"/>
                <w:sz w:val="24"/>
              </w:rPr>
              <w:t>通路的调控机制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雷小康</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于常海</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101</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智能手机用药软件的评价</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王一珂</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王天晟</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102</w:t>
            </w:r>
          </w:p>
        </w:tc>
        <w:tc>
          <w:tcPr>
            <w:tcW w:w="5103" w:type="dxa"/>
            <w:shd w:val="clear" w:color="auto" w:fill="auto"/>
            <w:vAlign w:val="center"/>
            <w:hideMark/>
          </w:tcPr>
          <w:p w:rsidR="00E1133F" w:rsidRPr="00682844" w:rsidRDefault="00E1133F" w:rsidP="00A471AE">
            <w:pPr>
              <w:widowControl/>
              <w:rPr>
                <w:rFonts w:ascii="宋体" w:hAnsi="宋体" w:cs="宋体"/>
                <w:color w:val="000000"/>
                <w:kern w:val="0"/>
                <w:sz w:val="24"/>
              </w:rPr>
            </w:pPr>
            <w:r w:rsidRPr="00682844">
              <w:rPr>
                <w:rFonts w:ascii="宋体" w:hAnsi="宋体" w:cs="宋体" w:hint="eastAsia"/>
                <w:color w:val="000000"/>
                <w:kern w:val="0"/>
                <w:sz w:val="24"/>
              </w:rPr>
              <w:t>人类新基因</w:t>
            </w:r>
            <w:r w:rsidRPr="00682844">
              <w:rPr>
                <w:color w:val="000000"/>
                <w:kern w:val="0"/>
                <w:sz w:val="24"/>
              </w:rPr>
              <w:t>CMTM1-v5</w:t>
            </w:r>
            <w:r w:rsidRPr="00682844">
              <w:rPr>
                <w:rFonts w:ascii="宋体" w:hAnsi="宋体" w:cs="宋体" w:hint="eastAsia"/>
                <w:color w:val="000000"/>
                <w:kern w:val="0"/>
                <w:sz w:val="24"/>
              </w:rPr>
              <w:t>对</w:t>
            </w:r>
            <w:r w:rsidRPr="00682844">
              <w:rPr>
                <w:color w:val="000000"/>
                <w:kern w:val="0"/>
                <w:sz w:val="24"/>
              </w:rPr>
              <w:t>NF</w:t>
            </w:r>
            <w:r w:rsidRPr="00682844">
              <w:rPr>
                <w:rFonts w:ascii="宋体" w:hAnsi="宋体" w:cs="宋体" w:hint="eastAsia"/>
                <w:color w:val="000000"/>
                <w:kern w:val="0"/>
                <w:sz w:val="24"/>
              </w:rPr>
              <w:t>-κB通路抑制机制的研究</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张楚旌</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王露</w:t>
            </w:r>
          </w:p>
        </w:tc>
      </w:tr>
      <w:tr w:rsidR="00E1133F" w:rsidRPr="00682844" w:rsidTr="00A471AE">
        <w:trPr>
          <w:trHeight w:val="555"/>
          <w:jc w:val="center"/>
        </w:trPr>
        <w:tc>
          <w:tcPr>
            <w:tcW w:w="851"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103</w:t>
            </w:r>
          </w:p>
        </w:tc>
        <w:tc>
          <w:tcPr>
            <w:tcW w:w="5103" w:type="dxa"/>
            <w:shd w:val="clear" w:color="auto" w:fill="auto"/>
            <w:vAlign w:val="center"/>
            <w:hideMark/>
          </w:tcPr>
          <w:p w:rsidR="00E1133F" w:rsidRPr="00682844" w:rsidRDefault="00E1133F" w:rsidP="00A471AE">
            <w:pPr>
              <w:widowControl/>
              <w:jc w:val="left"/>
              <w:rPr>
                <w:rFonts w:ascii="宋体" w:hAnsi="宋体" w:cs="宋体"/>
                <w:color w:val="000000"/>
                <w:kern w:val="0"/>
                <w:sz w:val="24"/>
              </w:rPr>
            </w:pPr>
            <w:r w:rsidRPr="00682844">
              <w:rPr>
                <w:rFonts w:ascii="宋体" w:hAnsi="宋体" w:cs="宋体" w:hint="eastAsia"/>
                <w:color w:val="000000"/>
                <w:kern w:val="0"/>
                <w:sz w:val="24"/>
              </w:rPr>
              <w:t>医学院校留降级制度实施现状及分析</w:t>
            </w:r>
          </w:p>
        </w:tc>
        <w:tc>
          <w:tcPr>
            <w:tcW w:w="1134"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李雅秋</w:t>
            </w:r>
          </w:p>
        </w:tc>
        <w:tc>
          <w:tcPr>
            <w:tcW w:w="1000" w:type="dxa"/>
            <w:shd w:val="clear" w:color="auto" w:fill="auto"/>
            <w:vAlign w:val="center"/>
            <w:hideMark/>
          </w:tcPr>
          <w:p w:rsidR="00E1133F" w:rsidRPr="00682844" w:rsidRDefault="00E1133F" w:rsidP="00A471AE">
            <w:pPr>
              <w:widowControl/>
              <w:jc w:val="center"/>
              <w:rPr>
                <w:rFonts w:ascii="宋体" w:hAnsi="宋体" w:cs="宋体"/>
                <w:color w:val="000000"/>
                <w:kern w:val="0"/>
                <w:sz w:val="24"/>
              </w:rPr>
            </w:pPr>
            <w:r w:rsidRPr="00682844">
              <w:rPr>
                <w:rFonts w:ascii="宋体" w:hAnsi="宋体" w:cs="宋体" w:hint="eastAsia"/>
                <w:color w:val="000000"/>
                <w:kern w:val="0"/>
                <w:sz w:val="24"/>
              </w:rPr>
              <w:t>裴群羽</w:t>
            </w:r>
          </w:p>
        </w:tc>
      </w:tr>
    </w:tbl>
    <w:p w:rsidR="00E1133F" w:rsidRDefault="00E1133F" w:rsidP="00E1133F">
      <w:pPr>
        <w:rPr>
          <w:rFonts w:ascii="宋体" w:hAnsi="宋体"/>
          <w:color w:val="333333"/>
          <w:sz w:val="28"/>
          <w:szCs w:val="28"/>
        </w:rPr>
      </w:pPr>
    </w:p>
    <w:p w:rsidR="004807BF" w:rsidRDefault="004807BF"/>
    <w:sectPr w:rsidR="004807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7BF" w:rsidRDefault="004807BF" w:rsidP="00E1133F">
      <w:r>
        <w:separator/>
      </w:r>
    </w:p>
  </w:endnote>
  <w:endnote w:type="continuationSeparator" w:id="1">
    <w:p w:rsidR="004807BF" w:rsidRDefault="004807BF" w:rsidP="00E11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7BF" w:rsidRDefault="004807BF" w:rsidP="00E1133F">
      <w:r>
        <w:separator/>
      </w:r>
    </w:p>
  </w:footnote>
  <w:footnote w:type="continuationSeparator" w:id="1">
    <w:p w:rsidR="004807BF" w:rsidRDefault="004807BF" w:rsidP="00E11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33F"/>
    <w:rsid w:val="004807BF"/>
    <w:rsid w:val="00E11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3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13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133F"/>
    <w:rPr>
      <w:sz w:val="18"/>
      <w:szCs w:val="18"/>
    </w:rPr>
  </w:style>
  <w:style w:type="paragraph" w:styleId="a4">
    <w:name w:val="footer"/>
    <w:basedOn w:val="a"/>
    <w:link w:val="Char0"/>
    <w:uiPriority w:val="99"/>
    <w:semiHidden/>
    <w:unhideWhenUsed/>
    <w:rsid w:val="00E113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113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2014-06-23T00:09:00Z</dcterms:created>
  <dcterms:modified xsi:type="dcterms:W3CDTF">2014-06-23T00:09:00Z</dcterms:modified>
</cp:coreProperties>
</file>