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425C4A">
      <w:pPr>
        <w:jc w:val="center"/>
        <w:rPr>
          <w:b/>
          <w:sz w:val="44"/>
          <w:szCs w:val="44"/>
        </w:rPr>
      </w:pPr>
      <w:r>
        <w:rPr>
          <w:rFonts w:hint="eastAsia"/>
          <w:b/>
          <w:sz w:val="44"/>
          <w:szCs w:val="44"/>
          <w:lang w:val="en-US" w:eastAsia="zh-CN"/>
        </w:rPr>
        <w:t>大学生创新实验项目管理</w:t>
      </w:r>
      <w:r>
        <w:rPr>
          <w:b/>
          <w:sz w:val="44"/>
          <w:szCs w:val="44"/>
        </w:rPr>
        <w:t>操作指南</w:t>
      </w:r>
    </w:p>
    <w:p w14:paraId="175E2060">
      <w:pPr>
        <w:jc w:val="center"/>
        <w:rPr>
          <w:b/>
          <w:sz w:val="32"/>
          <w:szCs w:val="32"/>
        </w:rPr>
      </w:pPr>
      <w:r>
        <w:rPr>
          <w:rFonts w:hint="eastAsia"/>
          <w:b/>
          <w:sz w:val="32"/>
          <w:szCs w:val="32"/>
        </w:rPr>
        <w:t>（</w:t>
      </w:r>
      <w:r>
        <w:rPr>
          <w:rFonts w:hint="eastAsia"/>
          <w:b/>
          <w:sz w:val="32"/>
          <w:szCs w:val="32"/>
          <w:lang w:val="en-US" w:eastAsia="zh-CN"/>
        </w:rPr>
        <w:t>学院管理员</w:t>
      </w:r>
      <w:r>
        <w:rPr>
          <w:rFonts w:hint="eastAsia"/>
          <w:b/>
          <w:sz w:val="32"/>
          <w:szCs w:val="32"/>
        </w:rPr>
        <w:t>使用）</w:t>
      </w:r>
    </w:p>
    <w:p w14:paraId="4F0DCB88">
      <w:pPr>
        <w:spacing w:line="600" w:lineRule="exact"/>
        <w:rPr>
          <w:b/>
          <w:color w:val="FF0000"/>
          <w:sz w:val="19"/>
          <w:u w:val="single"/>
        </w:rPr>
      </w:pPr>
      <w:r>
        <w:rPr>
          <w:rFonts w:hint="eastAsia"/>
          <w:b/>
          <w:sz w:val="19"/>
          <w:u w:val="single"/>
        </w:rPr>
        <w:t>推荐浏览器：</w:t>
      </w:r>
      <w:r>
        <w:rPr>
          <w:b/>
          <w:color w:val="FF0000"/>
          <w:sz w:val="19"/>
          <w:u w:val="single"/>
        </w:rPr>
        <w:t>谷歌浏览器</w:t>
      </w:r>
      <w:r>
        <w:rPr>
          <w:rFonts w:hint="eastAsia"/>
          <w:b/>
          <w:color w:val="FF0000"/>
          <w:sz w:val="19"/>
          <w:u w:val="single"/>
        </w:rPr>
        <w:t>、</w:t>
      </w:r>
      <w:r>
        <w:rPr>
          <w:b/>
          <w:color w:val="FF0000"/>
          <w:sz w:val="19"/>
          <w:u w:val="single"/>
        </w:rPr>
        <w:t>360</w:t>
      </w:r>
      <w:r>
        <w:rPr>
          <w:rFonts w:hint="eastAsia"/>
          <w:b/>
          <w:color w:val="FF0000"/>
          <w:sz w:val="19"/>
          <w:u w:val="single"/>
        </w:rPr>
        <w:t>浏览器（极速模式）</w:t>
      </w:r>
    </w:p>
    <w:p w14:paraId="61641834">
      <w:pPr>
        <w:pStyle w:val="2"/>
        <w:bidi w:val="0"/>
      </w:pPr>
      <w:r>
        <w:t>一</w:t>
      </w:r>
      <w:r>
        <w:rPr>
          <w:rFonts w:hint="eastAsia"/>
        </w:rPr>
        <w:t>、系统登录及访问</w:t>
      </w:r>
    </w:p>
    <w:p w14:paraId="4B683E6B">
      <w:r>
        <w:t>1</w:t>
      </w:r>
      <w:r>
        <w:rPr>
          <w:rFonts w:hint="eastAsia"/>
        </w:rPr>
        <w:t>、打开浏览器，访问北京大学医学部“综合服务平台”，网址为：</w:t>
      </w:r>
      <w:r>
        <w:fldChar w:fldCharType="begin"/>
      </w:r>
      <w:r>
        <w:instrText xml:space="preserve"> HYPERLINK "http://apps.bjmu.edu.cn/" </w:instrText>
      </w:r>
      <w:r>
        <w:fldChar w:fldCharType="separate"/>
      </w:r>
      <w:r>
        <w:rPr>
          <w:rStyle w:val="8"/>
          <w:highlight w:val="yellow"/>
        </w:rPr>
        <w:t>http://apps.bjmu.edu.cn/</w:t>
      </w:r>
      <w:r>
        <w:rPr>
          <w:rStyle w:val="8"/>
          <w:highlight w:val="yellow"/>
        </w:rPr>
        <w:fldChar w:fldCharType="end"/>
      </w:r>
      <w:r>
        <w:rPr>
          <w:rFonts w:hint="eastAsia"/>
          <w:highlight w:val="yellow"/>
        </w:rPr>
        <w:t>，</w:t>
      </w:r>
      <w:r>
        <w:rPr>
          <w:rFonts w:hint="eastAsia"/>
        </w:rPr>
        <w:t>成功访问后显示如下图</w:t>
      </w:r>
      <w:r>
        <w:rPr>
          <w:rFonts w:hint="eastAsia"/>
          <w:lang w:val="en-US" w:eastAsia="zh-CN"/>
        </w:rPr>
        <w:t>1</w:t>
      </w:r>
      <w:r>
        <w:rPr>
          <w:rFonts w:hint="eastAsia"/>
        </w:rPr>
        <w:t>。</w:t>
      </w:r>
    </w:p>
    <w:p w14:paraId="2C155AED">
      <w:pPr>
        <w:jc w:val="center"/>
      </w:pPr>
      <w:r>
        <w:drawing>
          <wp:inline distT="0" distB="0" distL="0" distR="0">
            <wp:extent cx="4937760" cy="2190115"/>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
                    <a:stretch>
                      <a:fillRect/>
                    </a:stretch>
                  </pic:blipFill>
                  <pic:spPr>
                    <a:xfrm>
                      <a:off x="0" y="0"/>
                      <a:ext cx="4943293" cy="2193118"/>
                    </a:xfrm>
                    <a:prstGeom prst="rect">
                      <a:avLst/>
                    </a:prstGeom>
                  </pic:spPr>
                </pic:pic>
              </a:graphicData>
            </a:graphic>
          </wp:inline>
        </w:drawing>
      </w:r>
    </w:p>
    <w:p w14:paraId="404811AE">
      <w:pPr>
        <w:jc w:val="center"/>
        <w:rPr>
          <w:rFonts w:hint="default" w:eastAsiaTheme="minorEastAsia"/>
          <w:lang w:val="en-US" w:eastAsia="zh-CN"/>
        </w:rPr>
      </w:pPr>
      <w:r>
        <w:rPr>
          <w:rFonts w:hint="eastAsia"/>
          <w:lang w:val="en-US" w:eastAsia="zh-CN"/>
        </w:rPr>
        <w:t>图1</w:t>
      </w:r>
    </w:p>
    <w:p w14:paraId="03FEFE55">
      <w:pPr>
        <w:jc w:val="left"/>
      </w:pPr>
      <w:r>
        <w:rPr>
          <w:rFonts w:hint="eastAsia"/>
        </w:rPr>
        <w:t>2、</w:t>
      </w:r>
      <w:r>
        <w:t>正确</w:t>
      </w:r>
      <w:r>
        <w:rPr>
          <w:rFonts w:hint="eastAsia"/>
        </w:rPr>
        <w:t>输入本人的用户名和密码，点击“登录”按钮，进入北京大学医学部综合服务平台，并切换到【服务大厅】页面，如下图</w:t>
      </w:r>
      <w:r>
        <w:rPr>
          <w:rFonts w:hint="eastAsia"/>
          <w:lang w:val="en-US" w:eastAsia="zh-CN"/>
        </w:rPr>
        <w:t>2</w:t>
      </w:r>
      <w:r>
        <w:rPr>
          <w:rFonts w:hint="eastAsia"/>
        </w:rPr>
        <w:t>所示。</w:t>
      </w:r>
    </w:p>
    <w:p w14:paraId="19390C07">
      <w:r>
        <w:rPr>
          <w:rFonts w:hint="eastAsia"/>
          <w:highlight w:val="yellow"/>
        </w:rPr>
        <w:t>注意：系统登录账号为</w:t>
      </w:r>
      <w:r>
        <w:rPr>
          <w:rFonts w:hint="eastAsia"/>
          <w:color w:val="FF0000"/>
          <w:highlight w:val="yellow"/>
          <w:lang w:val="en-US" w:eastAsia="zh-CN"/>
        </w:rPr>
        <w:t>教师职工号</w:t>
      </w:r>
      <w:r>
        <w:rPr>
          <w:rFonts w:hint="eastAsia"/>
          <w:highlight w:val="yellow"/>
        </w:rPr>
        <w:t>，密码为本人统一身份认证的密码，如果密码忘记，可以自主找回或联系学校信息中心。</w:t>
      </w:r>
    </w:p>
    <w:p w14:paraId="01DF3185">
      <w:pPr>
        <w:jc w:val="center"/>
      </w:pPr>
      <w:r>
        <w:drawing>
          <wp:inline distT="0" distB="0" distL="0" distR="0">
            <wp:extent cx="4969510" cy="2246630"/>
            <wp:effectExtent l="0" t="0" r="254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
                    <a:stretch>
                      <a:fillRect/>
                    </a:stretch>
                  </pic:blipFill>
                  <pic:spPr>
                    <a:xfrm>
                      <a:off x="0" y="0"/>
                      <a:ext cx="4973516" cy="2249039"/>
                    </a:xfrm>
                    <a:prstGeom prst="rect">
                      <a:avLst/>
                    </a:prstGeom>
                  </pic:spPr>
                </pic:pic>
              </a:graphicData>
            </a:graphic>
          </wp:inline>
        </w:drawing>
      </w:r>
    </w:p>
    <w:p w14:paraId="45F5EC46">
      <w:pPr>
        <w:jc w:val="center"/>
        <w:rPr>
          <w:rFonts w:hint="default" w:eastAsiaTheme="minorEastAsia"/>
          <w:lang w:val="en-US" w:eastAsia="zh-CN"/>
        </w:rPr>
      </w:pPr>
      <w:r>
        <w:rPr>
          <w:rFonts w:hint="eastAsia"/>
          <w:lang w:val="en-US" w:eastAsia="zh-CN"/>
        </w:rPr>
        <w:t>图2</w:t>
      </w:r>
    </w:p>
    <w:p w14:paraId="3803C623">
      <w:r>
        <w:t>3</w:t>
      </w:r>
      <w:r>
        <w:rPr>
          <w:rFonts w:hint="eastAsia"/>
        </w:rPr>
        <w:t>、如下图</w:t>
      </w:r>
      <w:r>
        <w:rPr>
          <w:rFonts w:hint="eastAsia"/>
          <w:lang w:val="en-US" w:eastAsia="zh-CN"/>
        </w:rPr>
        <w:t>3</w:t>
      </w:r>
      <w:r>
        <w:rPr>
          <w:rFonts w:hint="eastAsia"/>
        </w:rPr>
        <w:t>所示，在【办事大厅】的搜索框中输入“</w:t>
      </w:r>
      <w:r>
        <w:rPr>
          <w:rFonts w:hint="eastAsia"/>
          <w:lang w:val="en-US" w:eastAsia="zh-CN"/>
        </w:rPr>
        <w:t>大学生创新实验项目管理</w:t>
      </w:r>
      <w:r>
        <w:rPr>
          <w:rFonts w:hint="eastAsia"/>
        </w:rPr>
        <w:t>”会自动弹出“</w:t>
      </w:r>
      <w:r>
        <w:rPr>
          <w:rFonts w:hint="eastAsia"/>
          <w:lang w:val="en-US" w:eastAsia="zh-CN"/>
        </w:rPr>
        <w:t>大学生创新实验项目管理</w:t>
      </w:r>
      <w:r>
        <w:rPr>
          <w:rFonts w:hint="eastAsia"/>
        </w:rPr>
        <w:t>”图标，点击后</w:t>
      </w:r>
      <w:r>
        <w:rPr>
          <w:rFonts w:hint="eastAsia"/>
          <w:lang w:val="en-US" w:eastAsia="zh-CN"/>
        </w:rPr>
        <w:t>如果弹出下图4的页面（如果教师有多个身份，一般会弹出该页面，如果教师只有一个身份一般不会弹出该页面），请点击【学院管理员（创新实验）】以学院管理员的身份</w:t>
      </w:r>
      <w:r>
        <w:rPr>
          <w:rFonts w:hint="eastAsia"/>
        </w:rPr>
        <w:t>进入</w:t>
      </w:r>
      <w:r>
        <w:rPr>
          <w:rFonts w:hint="eastAsia"/>
          <w:lang w:val="en-US" w:eastAsia="zh-CN"/>
        </w:rPr>
        <w:t>大学生创新实验项目管理系统</w:t>
      </w:r>
      <w:r>
        <w:rPr>
          <w:rFonts w:hint="eastAsia"/>
        </w:rPr>
        <w:t>。</w:t>
      </w:r>
    </w:p>
    <w:p w14:paraId="57DA5329">
      <w:pPr>
        <w:jc w:val="center"/>
      </w:pPr>
      <w:r>
        <w:drawing>
          <wp:inline distT="0" distB="0" distL="114300" distR="114300">
            <wp:extent cx="4989830" cy="2264410"/>
            <wp:effectExtent l="0" t="0" r="127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4989830" cy="2264410"/>
                    </a:xfrm>
                    <a:prstGeom prst="rect">
                      <a:avLst/>
                    </a:prstGeom>
                    <a:noFill/>
                    <a:ln>
                      <a:noFill/>
                    </a:ln>
                  </pic:spPr>
                </pic:pic>
              </a:graphicData>
            </a:graphic>
          </wp:inline>
        </w:drawing>
      </w:r>
    </w:p>
    <w:p w14:paraId="2542B60D">
      <w:pPr>
        <w:jc w:val="center"/>
        <w:rPr>
          <w:rFonts w:hint="eastAsia"/>
          <w:lang w:val="en-US" w:eastAsia="zh-CN"/>
        </w:rPr>
      </w:pPr>
      <w:r>
        <w:rPr>
          <w:rFonts w:hint="eastAsia"/>
          <w:lang w:val="en-US" w:eastAsia="zh-CN"/>
        </w:rPr>
        <w:t>图3</w:t>
      </w:r>
    </w:p>
    <w:p w14:paraId="59BEAB3D">
      <w:pPr>
        <w:jc w:val="center"/>
      </w:pPr>
      <w:r>
        <w:drawing>
          <wp:inline distT="0" distB="0" distL="114300" distR="114300">
            <wp:extent cx="5269230" cy="2341880"/>
            <wp:effectExtent l="0" t="0" r="762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9230" cy="2341880"/>
                    </a:xfrm>
                    <a:prstGeom prst="rect">
                      <a:avLst/>
                    </a:prstGeom>
                    <a:noFill/>
                    <a:ln>
                      <a:noFill/>
                    </a:ln>
                  </pic:spPr>
                </pic:pic>
              </a:graphicData>
            </a:graphic>
          </wp:inline>
        </w:drawing>
      </w:r>
    </w:p>
    <w:p w14:paraId="7DC2894C">
      <w:pPr>
        <w:jc w:val="center"/>
        <w:rPr>
          <w:rFonts w:hint="eastAsia"/>
          <w:lang w:val="en-US" w:eastAsia="zh-CN"/>
        </w:rPr>
      </w:pPr>
      <w:r>
        <w:rPr>
          <w:rFonts w:hint="eastAsia"/>
          <w:lang w:val="en-US" w:eastAsia="zh-CN"/>
        </w:rPr>
        <w:t>图4</w:t>
      </w:r>
    </w:p>
    <w:p w14:paraId="7B2024E3">
      <w:pPr>
        <w:pStyle w:val="2"/>
        <w:bidi w:val="0"/>
        <w:rPr>
          <w:rFonts w:hint="default"/>
          <w:lang w:val="en-US" w:eastAsia="zh-CN"/>
        </w:rPr>
      </w:pPr>
      <w:r>
        <w:t>二</w:t>
      </w:r>
      <w:r>
        <w:rPr>
          <w:rFonts w:hint="eastAsia"/>
        </w:rPr>
        <w:t>、</w:t>
      </w:r>
      <w:r>
        <w:rPr>
          <w:rFonts w:hint="eastAsia"/>
          <w:lang w:val="en-US" w:eastAsia="zh-CN"/>
        </w:rPr>
        <w:t>大学生创新实验项目管理</w:t>
      </w:r>
    </w:p>
    <w:p w14:paraId="5A62C6B4">
      <w:pPr>
        <w:pStyle w:val="3"/>
        <w:bidi w:val="0"/>
        <w:rPr>
          <w:rFonts w:hint="eastAsia"/>
          <w:lang w:val="en-US" w:eastAsia="zh-CN"/>
        </w:rPr>
      </w:pPr>
      <w:r>
        <w:rPr>
          <w:rFonts w:hint="eastAsia"/>
          <w:lang w:val="en-US" w:eastAsia="zh-CN"/>
        </w:rPr>
        <w:t>1、首页</w:t>
      </w:r>
    </w:p>
    <w:p w14:paraId="5B23E183">
      <w:pPr>
        <w:rPr>
          <w:rFonts w:hint="eastAsia"/>
          <w:lang w:val="en-US" w:eastAsia="zh-CN"/>
        </w:rPr>
      </w:pPr>
      <w:r>
        <w:rPr>
          <w:rFonts w:hint="eastAsia"/>
          <w:lang w:val="en-US" w:eastAsia="zh-CN"/>
        </w:rPr>
        <w:t>学院管理员</w:t>
      </w:r>
      <w:r>
        <w:rPr>
          <w:rFonts w:hint="eastAsia"/>
        </w:rPr>
        <w:t>进入“</w:t>
      </w:r>
      <w:r>
        <w:rPr>
          <w:rFonts w:hint="eastAsia"/>
          <w:lang w:val="en-US" w:eastAsia="zh-CN"/>
        </w:rPr>
        <w:t>大学生创新实验项目管理</w:t>
      </w:r>
      <w:r>
        <w:rPr>
          <w:rFonts w:hint="eastAsia"/>
        </w:rPr>
        <w:t>”系统功能后，</w:t>
      </w:r>
      <w:r>
        <w:rPr>
          <w:rFonts w:hint="eastAsia"/>
          <w:lang w:val="en-US" w:eastAsia="zh-CN"/>
        </w:rPr>
        <w:t>首页</w:t>
      </w:r>
      <w:r>
        <w:rPr>
          <w:rFonts w:hint="eastAsia"/>
        </w:rPr>
        <w:t>显示如下图</w:t>
      </w:r>
      <w:r>
        <w:rPr>
          <w:rFonts w:hint="eastAsia"/>
          <w:lang w:val="en-US" w:eastAsia="zh-CN"/>
        </w:rPr>
        <w:t>5</w:t>
      </w:r>
      <w:r>
        <w:rPr>
          <w:rFonts w:hint="eastAsia"/>
        </w:rPr>
        <w:t>。</w:t>
      </w:r>
      <w:r>
        <w:rPr>
          <w:rFonts w:hint="eastAsia"/>
          <w:lang w:val="en-US" w:eastAsia="zh-CN"/>
        </w:rPr>
        <w:t>请首先确认当前身份是否是如下图5右上角的【学院管理员（创新实验）】，如果不是，请点击右上角三角形切换到“学院管理员（创新实验）”身份。</w:t>
      </w:r>
    </w:p>
    <w:p w14:paraId="34213A0C">
      <w:pPr>
        <w:rPr>
          <w:rFonts w:hint="eastAsia"/>
          <w:lang w:val="en-US" w:eastAsia="zh-CN"/>
        </w:rPr>
      </w:pPr>
      <w:r>
        <w:rPr>
          <w:rFonts w:hint="eastAsia"/>
          <w:lang w:val="en-US" w:eastAsia="zh-CN"/>
        </w:rPr>
        <w:t>学院管理员在首页可以看到三个一级菜单：基础设置、项目管理、审核管理。</w:t>
      </w:r>
    </w:p>
    <w:p w14:paraId="26B4DBE8">
      <w:pPr>
        <w:rPr>
          <w:rFonts w:hint="default" w:eastAsiaTheme="minorEastAsia"/>
          <w:lang w:val="en-US" w:eastAsia="zh-CN"/>
        </w:rPr>
      </w:pPr>
      <w:r>
        <w:rPr>
          <w:rFonts w:hint="eastAsia"/>
          <w:lang w:val="en-US" w:eastAsia="zh-CN"/>
        </w:rPr>
        <w:t>下边会逐个介绍一级菜单下每个二级菜单功能的用途和操作方法。</w:t>
      </w:r>
    </w:p>
    <w:p w14:paraId="494629AD">
      <w:pPr>
        <w:jc w:val="center"/>
      </w:pPr>
      <w:r>
        <w:drawing>
          <wp:inline distT="0" distB="0" distL="114300" distR="114300">
            <wp:extent cx="5269230" cy="2407285"/>
            <wp:effectExtent l="0" t="0" r="762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269230" cy="2407285"/>
                    </a:xfrm>
                    <a:prstGeom prst="rect">
                      <a:avLst/>
                    </a:prstGeom>
                    <a:noFill/>
                    <a:ln>
                      <a:noFill/>
                    </a:ln>
                  </pic:spPr>
                </pic:pic>
              </a:graphicData>
            </a:graphic>
          </wp:inline>
        </w:drawing>
      </w:r>
    </w:p>
    <w:p w14:paraId="1036998C">
      <w:pPr>
        <w:jc w:val="center"/>
        <w:rPr>
          <w:rFonts w:hint="eastAsia"/>
          <w:lang w:val="en-US" w:eastAsia="zh-CN"/>
        </w:rPr>
      </w:pPr>
      <w:r>
        <w:rPr>
          <w:rFonts w:hint="eastAsia"/>
          <w:lang w:val="en-US" w:eastAsia="zh-CN"/>
        </w:rPr>
        <w:t>图5</w:t>
      </w:r>
    </w:p>
    <w:p w14:paraId="0B3CAA8D">
      <w:pPr>
        <w:pStyle w:val="3"/>
        <w:numPr>
          <w:ilvl w:val="0"/>
          <w:numId w:val="1"/>
        </w:numPr>
        <w:bidi w:val="0"/>
        <w:rPr>
          <w:rFonts w:hint="eastAsia"/>
          <w:lang w:val="en-US" w:eastAsia="zh-CN"/>
        </w:rPr>
      </w:pPr>
      <w:r>
        <w:rPr>
          <w:rFonts w:hint="eastAsia"/>
          <w:lang w:val="en-US" w:eastAsia="zh-CN"/>
        </w:rPr>
        <w:t>专家库管理</w:t>
      </w:r>
    </w:p>
    <w:p w14:paraId="17DD182A">
      <w:pPr>
        <w:numPr>
          <w:ilvl w:val="0"/>
          <w:numId w:val="0"/>
        </w:numPr>
        <w:bidi w:val="0"/>
        <w:jc w:val="left"/>
        <w:rPr>
          <w:rFonts w:hint="eastAsia"/>
          <w:lang w:val="en-US" w:eastAsia="zh-CN"/>
        </w:rPr>
      </w:pPr>
      <w:r>
        <w:rPr>
          <w:rFonts w:hint="eastAsia"/>
          <w:lang w:val="en-US" w:eastAsia="zh-CN"/>
        </w:rPr>
        <w:t>专家库管理页面如下图6，点击【新增】按钮可以从教师库里挑选专家后保存到专家库，在立项审核或结项审核分配专家的时候选用。</w:t>
      </w:r>
    </w:p>
    <w:p w14:paraId="1A9ECCEB">
      <w:pPr>
        <w:numPr>
          <w:ilvl w:val="0"/>
          <w:numId w:val="0"/>
        </w:numPr>
        <w:bidi w:val="0"/>
        <w:jc w:val="left"/>
      </w:pPr>
      <w:r>
        <w:drawing>
          <wp:inline distT="0" distB="0" distL="114300" distR="114300">
            <wp:extent cx="5267325" cy="2212975"/>
            <wp:effectExtent l="0" t="0" r="9525" b="158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5267325" cy="2212975"/>
                    </a:xfrm>
                    <a:prstGeom prst="rect">
                      <a:avLst/>
                    </a:prstGeom>
                    <a:noFill/>
                    <a:ln>
                      <a:noFill/>
                    </a:ln>
                  </pic:spPr>
                </pic:pic>
              </a:graphicData>
            </a:graphic>
          </wp:inline>
        </w:drawing>
      </w:r>
    </w:p>
    <w:p w14:paraId="76FDFE05">
      <w:pPr>
        <w:numPr>
          <w:ilvl w:val="0"/>
          <w:numId w:val="0"/>
        </w:numPr>
        <w:bidi w:val="0"/>
        <w:jc w:val="center"/>
        <w:rPr>
          <w:rFonts w:hint="default" w:eastAsiaTheme="minorEastAsia"/>
          <w:lang w:val="en-US" w:eastAsia="zh-CN"/>
        </w:rPr>
      </w:pPr>
      <w:r>
        <w:rPr>
          <w:rFonts w:hint="eastAsia"/>
          <w:lang w:val="en-US" w:eastAsia="zh-CN"/>
        </w:rPr>
        <w:t>图6</w:t>
      </w:r>
    </w:p>
    <w:p w14:paraId="61E94018">
      <w:pPr>
        <w:pStyle w:val="3"/>
        <w:numPr>
          <w:ilvl w:val="0"/>
          <w:numId w:val="1"/>
        </w:numPr>
        <w:bidi w:val="0"/>
        <w:rPr>
          <w:rFonts w:hint="eastAsia"/>
          <w:lang w:val="en-US" w:eastAsia="zh-CN"/>
        </w:rPr>
      </w:pPr>
      <w:r>
        <w:rPr>
          <w:rFonts w:hint="eastAsia"/>
          <w:lang w:val="en-US" w:eastAsia="zh-CN"/>
        </w:rPr>
        <w:t>立项审核</w:t>
      </w:r>
    </w:p>
    <w:p w14:paraId="70DA9F98">
      <w:pPr>
        <w:numPr>
          <w:ilvl w:val="0"/>
          <w:numId w:val="0"/>
        </w:numPr>
        <w:bidi w:val="0"/>
        <w:jc w:val="left"/>
        <w:rPr>
          <w:rFonts w:hint="eastAsia"/>
          <w:lang w:val="en-US" w:eastAsia="zh-CN"/>
        </w:rPr>
      </w:pPr>
      <w:r>
        <w:rPr>
          <w:rFonts w:hint="eastAsia"/>
          <w:lang w:val="en-US" w:eastAsia="zh-CN"/>
        </w:rPr>
        <w:t>立项审核菜单提供给学院管理员对学生立项申请进行审核，切换到【审核管理】一级菜单，点击如下图7的【立项审核】图标，进入下图8的页面。</w:t>
      </w:r>
    </w:p>
    <w:p w14:paraId="07D654C8">
      <w:pPr>
        <w:numPr>
          <w:ilvl w:val="0"/>
          <w:numId w:val="0"/>
        </w:numPr>
        <w:bidi w:val="0"/>
        <w:jc w:val="left"/>
        <w:rPr>
          <w:rFonts w:hint="eastAsia"/>
          <w:lang w:val="en-US" w:eastAsia="zh-CN"/>
        </w:rPr>
      </w:pPr>
      <w:r>
        <w:rPr>
          <w:rFonts w:hint="eastAsia"/>
          <w:lang w:val="en-US" w:eastAsia="zh-CN"/>
        </w:rPr>
        <w:t>立项审核页面包含“待审核”和“已审核”两个tab页面。</w:t>
      </w:r>
    </w:p>
    <w:p w14:paraId="6B3B1BCD">
      <w:pPr>
        <w:numPr>
          <w:ilvl w:val="0"/>
          <w:numId w:val="2"/>
        </w:numPr>
        <w:bidi w:val="0"/>
        <w:jc w:val="left"/>
        <w:rPr>
          <w:rFonts w:hint="eastAsia"/>
          <w:lang w:val="en-US" w:eastAsia="zh-CN"/>
        </w:rPr>
      </w:pPr>
      <w:r>
        <w:rPr>
          <w:rFonts w:hint="eastAsia"/>
          <w:lang w:val="en-US" w:eastAsia="zh-CN"/>
        </w:rPr>
        <w:t>在“待审核”tab页面中，学院管理员可以看到需要本人审核的学生立项申请，点击操作列按钮【审核】或【批量审核】功能按钮可以进行审核操作，学院管理员审核通过的时候可以按照实际情况给项目赋予项目等级。</w:t>
      </w:r>
    </w:p>
    <w:p w14:paraId="38CEA799">
      <w:pPr>
        <w:numPr>
          <w:ilvl w:val="0"/>
          <w:numId w:val="3"/>
        </w:numPr>
        <w:bidi w:val="0"/>
        <w:ind w:left="420" w:leftChars="0" w:hanging="420" w:firstLineChars="0"/>
        <w:jc w:val="left"/>
        <w:rPr>
          <w:rFonts w:hint="eastAsia"/>
          <w:lang w:val="en-US" w:eastAsia="zh-CN"/>
        </w:rPr>
      </w:pPr>
      <w:r>
        <w:rPr>
          <w:rFonts w:hint="eastAsia"/>
          <w:lang w:val="en-US" w:eastAsia="zh-CN"/>
        </w:rPr>
        <w:t>如果立项启用了立项专家评分，可以点击【批量分配专家】功能按钮或操作列的【专家分配】按钮给该项目安排评分专家，由专家给该项目进行在线打分。</w:t>
      </w:r>
    </w:p>
    <w:p w14:paraId="10791CDE">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勾选项目后点击【导出团队成员】按钮可以导出项目的团队成员及指导老师信息；</w:t>
      </w:r>
    </w:p>
    <w:p w14:paraId="1992B7F3">
      <w:pPr>
        <w:numPr>
          <w:ilvl w:val="0"/>
          <w:numId w:val="3"/>
        </w:numPr>
        <w:bidi w:val="0"/>
        <w:ind w:left="420" w:leftChars="0" w:hanging="420" w:firstLineChars="0"/>
        <w:jc w:val="left"/>
        <w:rPr>
          <w:rFonts w:hint="eastAsia"/>
          <w:lang w:val="en-US" w:eastAsia="zh-CN"/>
        </w:rPr>
      </w:pPr>
      <w:r>
        <w:rPr>
          <w:rFonts w:hint="eastAsia"/>
          <w:lang w:val="en-US" w:eastAsia="zh-CN"/>
        </w:rPr>
        <w:t>勾选项目后点击【立项附件下载】按钮可以批量导出所选项目的立项申请附件；</w:t>
      </w:r>
    </w:p>
    <w:p w14:paraId="555C28BF">
      <w:pPr>
        <w:numPr>
          <w:ilvl w:val="0"/>
          <w:numId w:val="3"/>
        </w:numPr>
        <w:bidi w:val="0"/>
        <w:ind w:left="420" w:leftChars="0" w:hanging="420" w:firstLineChars="0"/>
        <w:jc w:val="left"/>
        <w:rPr>
          <w:rFonts w:hint="default"/>
          <w:lang w:val="en-US" w:eastAsia="zh-CN"/>
        </w:rPr>
      </w:pPr>
      <w:r>
        <w:rPr>
          <w:rFonts w:hint="eastAsia"/>
          <w:lang w:val="en-US" w:eastAsia="zh-CN"/>
        </w:rPr>
        <w:t>如果指导老师一直不对项目进行立项审核，学院管理员可以点击【代审核】按钮进入图9的页面，代替指导老师对学生立项申请进行审核，审核通过的项目审核状态会变为“待学院审核”。</w:t>
      </w:r>
    </w:p>
    <w:p w14:paraId="73DD5A71">
      <w:pPr>
        <w:numPr>
          <w:ilvl w:val="0"/>
          <w:numId w:val="0"/>
        </w:numPr>
        <w:bidi w:val="0"/>
        <w:jc w:val="left"/>
      </w:pPr>
      <w:r>
        <w:drawing>
          <wp:inline distT="0" distB="0" distL="114300" distR="114300">
            <wp:extent cx="5264785" cy="2357120"/>
            <wp:effectExtent l="0" t="0" r="12065" b="50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5264785" cy="2357120"/>
                    </a:xfrm>
                    <a:prstGeom prst="rect">
                      <a:avLst/>
                    </a:prstGeom>
                    <a:noFill/>
                    <a:ln>
                      <a:noFill/>
                    </a:ln>
                  </pic:spPr>
                </pic:pic>
              </a:graphicData>
            </a:graphic>
          </wp:inline>
        </w:drawing>
      </w:r>
    </w:p>
    <w:p w14:paraId="2B62873B">
      <w:pPr>
        <w:numPr>
          <w:ilvl w:val="0"/>
          <w:numId w:val="0"/>
        </w:numPr>
        <w:bidi w:val="0"/>
        <w:jc w:val="center"/>
        <w:rPr>
          <w:rFonts w:hint="default"/>
          <w:lang w:val="en-US" w:eastAsia="zh-CN"/>
        </w:rPr>
      </w:pPr>
      <w:r>
        <w:rPr>
          <w:rFonts w:hint="eastAsia"/>
          <w:lang w:val="en-US" w:eastAsia="zh-CN"/>
        </w:rPr>
        <w:t>图7</w:t>
      </w:r>
    </w:p>
    <w:p w14:paraId="6FBC0266">
      <w:pPr>
        <w:numPr>
          <w:ilvl w:val="0"/>
          <w:numId w:val="0"/>
        </w:numPr>
        <w:bidi w:val="0"/>
        <w:jc w:val="center"/>
      </w:pPr>
      <w:r>
        <w:drawing>
          <wp:inline distT="0" distB="0" distL="114300" distR="114300">
            <wp:extent cx="5262880" cy="2407285"/>
            <wp:effectExtent l="0" t="0" r="444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5262880" cy="2407285"/>
                    </a:xfrm>
                    <a:prstGeom prst="rect">
                      <a:avLst/>
                    </a:prstGeom>
                    <a:noFill/>
                    <a:ln>
                      <a:noFill/>
                    </a:ln>
                  </pic:spPr>
                </pic:pic>
              </a:graphicData>
            </a:graphic>
          </wp:inline>
        </w:drawing>
      </w:r>
    </w:p>
    <w:p w14:paraId="2EDEF156">
      <w:pPr>
        <w:numPr>
          <w:ilvl w:val="0"/>
          <w:numId w:val="0"/>
        </w:numPr>
        <w:bidi w:val="0"/>
        <w:jc w:val="center"/>
        <w:rPr>
          <w:rFonts w:hint="eastAsia"/>
          <w:lang w:val="en-US" w:eastAsia="zh-CN"/>
        </w:rPr>
      </w:pPr>
      <w:r>
        <w:rPr>
          <w:rFonts w:hint="eastAsia"/>
          <w:lang w:val="en-US" w:eastAsia="zh-CN"/>
        </w:rPr>
        <w:t>图8</w:t>
      </w:r>
    </w:p>
    <w:p w14:paraId="2B6E4497">
      <w:pPr>
        <w:numPr>
          <w:ilvl w:val="0"/>
          <w:numId w:val="0"/>
        </w:numPr>
        <w:bidi w:val="0"/>
        <w:jc w:val="center"/>
      </w:pPr>
      <w:r>
        <w:drawing>
          <wp:inline distT="0" distB="0" distL="114300" distR="114300">
            <wp:extent cx="5265420" cy="2279650"/>
            <wp:effectExtent l="0" t="0" r="11430" b="635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5265420" cy="2279650"/>
                    </a:xfrm>
                    <a:prstGeom prst="rect">
                      <a:avLst/>
                    </a:prstGeom>
                    <a:noFill/>
                    <a:ln>
                      <a:noFill/>
                    </a:ln>
                  </pic:spPr>
                </pic:pic>
              </a:graphicData>
            </a:graphic>
          </wp:inline>
        </w:drawing>
      </w:r>
    </w:p>
    <w:p w14:paraId="7932695E">
      <w:pPr>
        <w:numPr>
          <w:ilvl w:val="0"/>
          <w:numId w:val="0"/>
        </w:numPr>
        <w:bidi w:val="0"/>
        <w:jc w:val="center"/>
        <w:rPr>
          <w:rFonts w:hint="default" w:eastAsiaTheme="minorEastAsia"/>
          <w:lang w:val="en-US" w:eastAsia="zh-CN"/>
        </w:rPr>
      </w:pPr>
      <w:r>
        <w:rPr>
          <w:rFonts w:hint="eastAsia"/>
          <w:lang w:val="en-US" w:eastAsia="zh-CN"/>
        </w:rPr>
        <w:t>图9</w:t>
      </w:r>
    </w:p>
    <w:p w14:paraId="5FC897DD">
      <w:pPr>
        <w:numPr>
          <w:ilvl w:val="0"/>
          <w:numId w:val="4"/>
        </w:numPr>
        <w:bidi w:val="0"/>
        <w:jc w:val="left"/>
        <w:rPr>
          <w:rFonts w:hint="eastAsia"/>
          <w:lang w:val="en-US" w:eastAsia="zh-CN"/>
        </w:rPr>
      </w:pPr>
      <w:r>
        <w:rPr>
          <w:rFonts w:hint="eastAsia"/>
          <w:lang w:val="en-US" w:eastAsia="zh-CN"/>
        </w:rPr>
        <w:t>如下图10为“已审核”tab页面</w:t>
      </w:r>
    </w:p>
    <w:p w14:paraId="48440AB3">
      <w:pPr>
        <w:numPr>
          <w:ilvl w:val="0"/>
          <w:numId w:val="5"/>
        </w:numPr>
        <w:bidi w:val="0"/>
        <w:ind w:left="420" w:leftChars="0" w:hanging="420" w:firstLineChars="0"/>
        <w:jc w:val="left"/>
        <w:rPr>
          <w:rFonts w:hint="eastAsia"/>
          <w:lang w:val="en-US" w:eastAsia="zh-CN"/>
        </w:rPr>
      </w:pPr>
      <w:r>
        <w:rPr>
          <w:rFonts w:hint="eastAsia"/>
          <w:lang w:val="en-US" w:eastAsia="zh-CN"/>
        </w:rPr>
        <w:t>学院管理员可以查询本人审核过的立项数据，点击【修改项目等级】按钮可以对审核通过的项目修改项目等级；</w:t>
      </w:r>
    </w:p>
    <w:p w14:paraId="6E94CDB2">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勾选项目后点击【导出团队成员（学生维度）】按钮可以已学生维度导出项目的团队成员及指导老师信息；</w:t>
      </w:r>
    </w:p>
    <w:p w14:paraId="3F9FB113">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勾选项目后点击【导出团队成员（项目维度）】按钮可以已项目维度导出项目的团队成员及指导老师信息；</w:t>
      </w:r>
    </w:p>
    <w:p w14:paraId="3A579397">
      <w:pPr>
        <w:numPr>
          <w:ilvl w:val="0"/>
          <w:numId w:val="3"/>
        </w:numPr>
        <w:bidi w:val="0"/>
        <w:ind w:left="420" w:leftChars="0" w:hanging="420" w:firstLineChars="0"/>
        <w:jc w:val="left"/>
        <w:rPr>
          <w:rFonts w:hint="default"/>
          <w:lang w:val="en-US" w:eastAsia="zh-CN"/>
        </w:rPr>
      </w:pPr>
      <w:r>
        <w:rPr>
          <w:rFonts w:hint="eastAsia"/>
          <w:lang w:val="en-US" w:eastAsia="zh-CN"/>
        </w:rPr>
        <w:t>勾选项目后点击【立项附件下载】按钮可以批量导出所选项目的立项申请附件；</w:t>
      </w:r>
    </w:p>
    <w:p w14:paraId="5C5884A4">
      <w:pPr>
        <w:numPr>
          <w:ilvl w:val="0"/>
          <w:numId w:val="3"/>
        </w:numPr>
        <w:bidi w:val="0"/>
        <w:ind w:left="420" w:leftChars="0" w:hanging="420" w:firstLineChars="0"/>
        <w:jc w:val="left"/>
        <w:rPr>
          <w:rFonts w:hint="default"/>
          <w:lang w:val="en-US" w:eastAsia="zh-CN"/>
        </w:rPr>
      </w:pPr>
      <w:r>
        <w:rPr>
          <w:rFonts w:hint="eastAsia"/>
          <w:lang w:val="en-US" w:eastAsia="zh-CN"/>
        </w:rPr>
        <w:t>勾选项目后点击【退回】按钮：可以退回审核通过的立项项目，具体操作：勾上审核通过的记录，点击退回按钮，在弹出窗口点击确认，进行项目退回操作；</w:t>
      </w:r>
    </w:p>
    <w:p w14:paraId="623024EE">
      <w:pPr>
        <w:numPr>
          <w:ilvl w:val="0"/>
          <w:numId w:val="0"/>
        </w:numPr>
        <w:bidi w:val="0"/>
        <w:jc w:val="left"/>
      </w:pPr>
      <w:r>
        <w:drawing>
          <wp:inline distT="0" distB="0" distL="114300" distR="114300">
            <wp:extent cx="5266690" cy="3105785"/>
            <wp:effectExtent l="0" t="0" r="635" b="889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15"/>
                    <a:stretch>
                      <a:fillRect/>
                    </a:stretch>
                  </pic:blipFill>
                  <pic:spPr>
                    <a:xfrm>
                      <a:off x="0" y="0"/>
                      <a:ext cx="5266690" cy="3105785"/>
                    </a:xfrm>
                    <a:prstGeom prst="rect">
                      <a:avLst/>
                    </a:prstGeom>
                    <a:noFill/>
                    <a:ln>
                      <a:noFill/>
                    </a:ln>
                  </pic:spPr>
                </pic:pic>
              </a:graphicData>
            </a:graphic>
          </wp:inline>
        </w:drawing>
      </w:r>
    </w:p>
    <w:p w14:paraId="33CDE6A7">
      <w:pPr>
        <w:numPr>
          <w:ilvl w:val="0"/>
          <w:numId w:val="0"/>
        </w:numPr>
        <w:bidi w:val="0"/>
        <w:jc w:val="center"/>
        <w:rPr>
          <w:rFonts w:hint="default"/>
          <w:b/>
          <w:bCs/>
          <w:lang w:val="en-US" w:eastAsia="zh-CN"/>
        </w:rPr>
      </w:pPr>
      <w:r>
        <w:rPr>
          <w:rFonts w:hint="eastAsia"/>
          <w:b/>
          <w:bCs/>
          <w:lang w:val="en-US" w:eastAsia="zh-CN"/>
        </w:rPr>
        <w:t>图10</w:t>
      </w:r>
    </w:p>
    <w:p w14:paraId="062456B1">
      <w:pPr>
        <w:pStyle w:val="3"/>
        <w:numPr>
          <w:ilvl w:val="0"/>
          <w:numId w:val="1"/>
        </w:numPr>
        <w:bidi w:val="0"/>
        <w:rPr>
          <w:rFonts w:hint="eastAsia"/>
          <w:lang w:val="en-US" w:eastAsia="zh-CN"/>
        </w:rPr>
      </w:pPr>
      <w:r>
        <w:rPr>
          <w:rFonts w:hint="eastAsia"/>
          <w:lang w:val="en-US" w:eastAsia="zh-CN"/>
        </w:rPr>
        <w:t>中期审核</w:t>
      </w:r>
    </w:p>
    <w:p w14:paraId="3AA5EE23">
      <w:pPr>
        <w:numPr>
          <w:ilvl w:val="0"/>
          <w:numId w:val="0"/>
        </w:numPr>
        <w:bidi w:val="0"/>
        <w:jc w:val="left"/>
        <w:rPr>
          <w:rFonts w:hint="eastAsia"/>
          <w:lang w:val="en-US" w:eastAsia="zh-CN"/>
        </w:rPr>
      </w:pPr>
      <w:r>
        <w:rPr>
          <w:rFonts w:hint="eastAsia"/>
          <w:lang w:val="en-US" w:eastAsia="zh-CN"/>
        </w:rPr>
        <w:t>中期审核菜单提供给学院管理员对学生提交的中期检查申请进行审核，如下图11所示，在【审核管理】一级菜单下点击“中期审核”图标，进入下图12的中期审核页面。</w:t>
      </w:r>
    </w:p>
    <w:p w14:paraId="0F3B45BB">
      <w:pPr>
        <w:numPr>
          <w:ilvl w:val="0"/>
          <w:numId w:val="0"/>
        </w:numPr>
        <w:bidi w:val="0"/>
        <w:jc w:val="left"/>
        <w:rPr>
          <w:rFonts w:hint="eastAsia"/>
          <w:lang w:val="en-US" w:eastAsia="zh-CN"/>
        </w:rPr>
      </w:pPr>
      <w:r>
        <w:rPr>
          <w:rFonts w:hint="eastAsia"/>
          <w:lang w:val="en-US" w:eastAsia="zh-CN"/>
        </w:rPr>
        <w:t>中期审核页面包含“待审核”和“已审核”两个tab页面。</w:t>
      </w:r>
    </w:p>
    <w:p w14:paraId="0A5F1FB7">
      <w:pPr>
        <w:numPr>
          <w:ilvl w:val="0"/>
          <w:numId w:val="0"/>
        </w:numPr>
        <w:bidi w:val="0"/>
        <w:jc w:val="left"/>
        <w:rPr>
          <w:rFonts w:hint="eastAsia"/>
          <w:lang w:val="en-US" w:eastAsia="zh-CN"/>
        </w:rPr>
      </w:pPr>
      <w:r>
        <w:rPr>
          <w:rFonts w:hint="eastAsia"/>
          <w:lang w:val="en-US" w:eastAsia="zh-CN"/>
        </w:rPr>
        <w:t>（1）在“待审核”tab页面中，学院管理员可以看到需要本人审核的学生中期检查，点击操作列按钮【审核】或【批量审核】功能按钮可以进行审核操作。</w:t>
      </w:r>
    </w:p>
    <w:p w14:paraId="279AB9FD">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勾选项目后点击【导出团队成员】按钮可以导出项目的团队成员及指导老师信息；</w:t>
      </w:r>
    </w:p>
    <w:p w14:paraId="43399395">
      <w:pPr>
        <w:numPr>
          <w:ilvl w:val="0"/>
          <w:numId w:val="3"/>
        </w:numPr>
        <w:bidi w:val="0"/>
        <w:ind w:left="420" w:leftChars="0" w:hanging="420" w:firstLineChars="0"/>
        <w:jc w:val="left"/>
        <w:rPr>
          <w:rFonts w:hint="eastAsia"/>
          <w:lang w:val="en-US" w:eastAsia="zh-CN"/>
        </w:rPr>
      </w:pPr>
      <w:r>
        <w:rPr>
          <w:rFonts w:hint="eastAsia"/>
          <w:lang w:val="en-US" w:eastAsia="zh-CN"/>
        </w:rPr>
        <w:t>勾选项目后点击【中期附件下载】按钮可以批量导出所选项目的立项申请附件；</w:t>
      </w:r>
    </w:p>
    <w:p w14:paraId="1A4F4CA4">
      <w:pPr>
        <w:numPr>
          <w:ilvl w:val="0"/>
          <w:numId w:val="3"/>
        </w:numPr>
        <w:bidi w:val="0"/>
        <w:ind w:left="420" w:leftChars="0" w:hanging="420" w:firstLineChars="0"/>
        <w:jc w:val="left"/>
        <w:rPr>
          <w:rFonts w:hint="default"/>
          <w:lang w:val="en-US" w:eastAsia="zh-CN"/>
        </w:rPr>
      </w:pPr>
      <w:r>
        <w:rPr>
          <w:rFonts w:hint="eastAsia"/>
          <w:lang w:val="en-US" w:eastAsia="zh-CN"/>
        </w:rPr>
        <w:t>如果指导老师一直不对项目进行中期检查审核，学院管理员可以点击【代审核】按钮进入图13的页面，代替指导老师对学生中期检查进行审核，审核通过的项目审核状态会变为“待学院审核”。</w:t>
      </w:r>
    </w:p>
    <w:p w14:paraId="4818BC7B">
      <w:pPr>
        <w:numPr>
          <w:ilvl w:val="0"/>
          <w:numId w:val="0"/>
        </w:numPr>
        <w:bidi w:val="0"/>
        <w:ind w:leftChars="0"/>
        <w:jc w:val="left"/>
      </w:pPr>
      <w:r>
        <w:drawing>
          <wp:inline distT="0" distB="0" distL="114300" distR="114300">
            <wp:extent cx="5273675" cy="2362835"/>
            <wp:effectExtent l="0" t="0" r="3175" b="1841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6"/>
                    <a:stretch>
                      <a:fillRect/>
                    </a:stretch>
                  </pic:blipFill>
                  <pic:spPr>
                    <a:xfrm>
                      <a:off x="0" y="0"/>
                      <a:ext cx="5273675" cy="2362835"/>
                    </a:xfrm>
                    <a:prstGeom prst="rect">
                      <a:avLst/>
                    </a:prstGeom>
                    <a:noFill/>
                    <a:ln>
                      <a:noFill/>
                    </a:ln>
                  </pic:spPr>
                </pic:pic>
              </a:graphicData>
            </a:graphic>
          </wp:inline>
        </w:drawing>
      </w:r>
    </w:p>
    <w:p w14:paraId="08E31053">
      <w:pPr>
        <w:numPr>
          <w:ilvl w:val="0"/>
          <w:numId w:val="0"/>
        </w:numPr>
        <w:bidi w:val="0"/>
        <w:ind w:leftChars="0"/>
        <w:jc w:val="center"/>
        <w:rPr>
          <w:rFonts w:hint="default"/>
          <w:lang w:val="en-US" w:eastAsia="zh-CN"/>
        </w:rPr>
      </w:pPr>
      <w:r>
        <w:rPr>
          <w:rFonts w:hint="eastAsia"/>
          <w:lang w:val="en-US" w:eastAsia="zh-CN"/>
        </w:rPr>
        <w:t>图11</w:t>
      </w:r>
    </w:p>
    <w:p w14:paraId="370E5CC4">
      <w:pPr>
        <w:numPr>
          <w:ilvl w:val="0"/>
          <w:numId w:val="0"/>
        </w:numPr>
        <w:bidi w:val="0"/>
        <w:ind w:leftChars="0"/>
        <w:jc w:val="left"/>
      </w:pPr>
      <w:r>
        <w:drawing>
          <wp:inline distT="0" distB="0" distL="114300" distR="114300">
            <wp:extent cx="5269865" cy="2254885"/>
            <wp:effectExtent l="0" t="0" r="6985" b="254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7"/>
                    <a:stretch>
                      <a:fillRect/>
                    </a:stretch>
                  </pic:blipFill>
                  <pic:spPr>
                    <a:xfrm>
                      <a:off x="0" y="0"/>
                      <a:ext cx="5269865" cy="2254885"/>
                    </a:xfrm>
                    <a:prstGeom prst="rect">
                      <a:avLst/>
                    </a:prstGeom>
                    <a:noFill/>
                    <a:ln>
                      <a:noFill/>
                    </a:ln>
                  </pic:spPr>
                </pic:pic>
              </a:graphicData>
            </a:graphic>
          </wp:inline>
        </w:drawing>
      </w:r>
    </w:p>
    <w:p w14:paraId="3C6482B7">
      <w:pPr>
        <w:numPr>
          <w:ilvl w:val="0"/>
          <w:numId w:val="0"/>
        </w:numPr>
        <w:bidi w:val="0"/>
        <w:ind w:leftChars="0"/>
        <w:jc w:val="center"/>
        <w:rPr>
          <w:rFonts w:hint="default"/>
          <w:lang w:val="en-US" w:eastAsia="zh-CN"/>
        </w:rPr>
      </w:pPr>
      <w:r>
        <w:rPr>
          <w:rFonts w:hint="eastAsia"/>
          <w:lang w:val="en-US" w:eastAsia="zh-CN"/>
        </w:rPr>
        <w:t>图12</w:t>
      </w:r>
    </w:p>
    <w:p w14:paraId="1DCD6B54">
      <w:pPr>
        <w:numPr>
          <w:ilvl w:val="0"/>
          <w:numId w:val="0"/>
        </w:numPr>
        <w:bidi w:val="0"/>
        <w:ind w:leftChars="0"/>
        <w:jc w:val="center"/>
      </w:pPr>
      <w:r>
        <w:drawing>
          <wp:inline distT="0" distB="0" distL="114300" distR="114300">
            <wp:extent cx="5271770" cy="3023235"/>
            <wp:effectExtent l="0" t="0" r="5080" b="571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8"/>
                    <a:stretch>
                      <a:fillRect/>
                    </a:stretch>
                  </pic:blipFill>
                  <pic:spPr>
                    <a:xfrm>
                      <a:off x="0" y="0"/>
                      <a:ext cx="5271770" cy="3023235"/>
                    </a:xfrm>
                    <a:prstGeom prst="rect">
                      <a:avLst/>
                    </a:prstGeom>
                    <a:noFill/>
                    <a:ln>
                      <a:noFill/>
                    </a:ln>
                  </pic:spPr>
                </pic:pic>
              </a:graphicData>
            </a:graphic>
          </wp:inline>
        </w:drawing>
      </w:r>
    </w:p>
    <w:p w14:paraId="47352471">
      <w:pPr>
        <w:numPr>
          <w:ilvl w:val="0"/>
          <w:numId w:val="0"/>
        </w:numPr>
        <w:bidi w:val="0"/>
        <w:ind w:leftChars="0"/>
        <w:jc w:val="center"/>
        <w:rPr>
          <w:rFonts w:hint="default"/>
          <w:lang w:val="en-US" w:eastAsia="zh-CN"/>
        </w:rPr>
      </w:pPr>
      <w:r>
        <w:rPr>
          <w:rFonts w:hint="eastAsia"/>
          <w:lang w:val="en-US" w:eastAsia="zh-CN"/>
        </w:rPr>
        <w:t>图13</w:t>
      </w:r>
    </w:p>
    <w:p w14:paraId="2F63CA7D">
      <w:pPr>
        <w:numPr>
          <w:ilvl w:val="0"/>
          <w:numId w:val="0"/>
        </w:numPr>
        <w:bidi w:val="0"/>
        <w:ind w:leftChars="0"/>
        <w:jc w:val="left"/>
        <w:rPr>
          <w:rFonts w:hint="eastAsia"/>
          <w:lang w:val="en-US" w:eastAsia="zh-CN"/>
        </w:rPr>
      </w:pPr>
      <w:r>
        <w:rPr>
          <w:rFonts w:hint="eastAsia"/>
          <w:lang w:val="en-US" w:eastAsia="zh-CN"/>
        </w:rPr>
        <w:t>（2）如下图14为“已审核”tab页面，学院管理员可以查询本人审核过的中期检查数据。</w:t>
      </w:r>
    </w:p>
    <w:p w14:paraId="47B054FE">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勾选项目后点击【导出团队成员（学生维度）】按钮可以已学生维度导出项目的团队成员及指导老师信息；</w:t>
      </w:r>
    </w:p>
    <w:p w14:paraId="3F36898B">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勾选项目后点击【导出团队成员（项目维度）】按钮可以已项目维度导出项目的团队成员及指导老师信息；</w:t>
      </w:r>
    </w:p>
    <w:p w14:paraId="13CBEACC">
      <w:pPr>
        <w:numPr>
          <w:ilvl w:val="0"/>
          <w:numId w:val="3"/>
        </w:numPr>
        <w:bidi w:val="0"/>
        <w:ind w:left="420" w:leftChars="0" w:hanging="420" w:firstLineChars="0"/>
        <w:jc w:val="left"/>
        <w:rPr>
          <w:rFonts w:hint="eastAsia"/>
          <w:lang w:val="en-US" w:eastAsia="zh-CN"/>
        </w:rPr>
      </w:pPr>
      <w:r>
        <w:rPr>
          <w:rFonts w:hint="eastAsia"/>
          <w:lang w:val="en-US" w:eastAsia="zh-CN"/>
        </w:rPr>
        <w:t>勾选项目后点击【中期附件下载】按钮可以批量导出所选项目的立项申请附件；</w:t>
      </w:r>
    </w:p>
    <w:p w14:paraId="72AE8206">
      <w:pPr>
        <w:numPr>
          <w:ilvl w:val="0"/>
          <w:numId w:val="3"/>
        </w:numPr>
        <w:bidi w:val="0"/>
        <w:ind w:left="420" w:leftChars="0" w:hanging="420" w:firstLineChars="0"/>
        <w:jc w:val="left"/>
        <w:rPr>
          <w:rFonts w:hint="eastAsia"/>
          <w:lang w:val="en-US" w:eastAsia="zh-CN"/>
        </w:rPr>
      </w:pPr>
      <w:r>
        <w:rPr>
          <w:rFonts w:hint="eastAsia"/>
          <w:lang w:val="en-US" w:eastAsia="zh-CN"/>
        </w:rPr>
        <w:t>勾选项目后点击【退回】按钮：可以退回审核通过的立项项目，具体操作：勾上审核通过的记录，点击退回按钮，在弹出窗口点击确认，进行项目退回操作；</w:t>
      </w:r>
    </w:p>
    <w:p w14:paraId="553297F2">
      <w:pPr>
        <w:numPr>
          <w:ilvl w:val="0"/>
          <w:numId w:val="0"/>
        </w:numPr>
        <w:bidi w:val="0"/>
        <w:jc w:val="left"/>
      </w:pPr>
      <w:r>
        <w:drawing>
          <wp:inline distT="0" distB="0" distL="114300" distR="114300">
            <wp:extent cx="5273040" cy="2947670"/>
            <wp:effectExtent l="0" t="0" r="3810" b="508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pic:cNvPicPr>
                  </pic:nvPicPr>
                  <pic:blipFill>
                    <a:blip r:embed="rId19"/>
                    <a:stretch>
                      <a:fillRect/>
                    </a:stretch>
                  </pic:blipFill>
                  <pic:spPr>
                    <a:xfrm>
                      <a:off x="0" y="0"/>
                      <a:ext cx="5273040" cy="2947670"/>
                    </a:xfrm>
                    <a:prstGeom prst="rect">
                      <a:avLst/>
                    </a:prstGeom>
                    <a:noFill/>
                    <a:ln>
                      <a:noFill/>
                    </a:ln>
                  </pic:spPr>
                </pic:pic>
              </a:graphicData>
            </a:graphic>
          </wp:inline>
        </w:drawing>
      </w:r>
      <w:bookmarkStart w:id="0" w:name="_GoBack"/>
      <w:bookmarkEnd w:id="0"/>
    </w:p>
    <w:p w14:paraId="439A336D">
      <w:pPr>
        <w:numPr>
          <w:ilvl w:val="0"/>
          <w:numId w:val="0"/>
        </w:numPr>
        <w:bidi w:val="0"/>
        <w:jc w:val="center"/>
        <w:rPr>
          <w:rFonts w:hint="default"/>
          <w:lang w:val="en-US" w:eastAsia="zh-CN"/>
        </w:rPr>
      </w:pPr>
      <w:r>
        <w:rPr>
          <w:rFonts w:hint="eastAsia"/>
          <w:lang w:val="en-US" w:eastAsia="zh-CN"/>
        </w:rPr>
        <w:t>图14</w:t>
      </w:r>
    </w:p>
    <w:p w14:paraId="6D13AEF8">
      <w:pPr>
        <w:numPr>
          <w:ilvl w:val="0"/>
          <w:numId w:val="0"/>
        </w:numPr>
        <w:bidi w:val="0"/>
        <w:jc w:val="center"/>
        <w:rPr>
          <w:rFonts w:hint="default"/>
          <w:lang w:val="en-US" w:eastAsia="zh-CN"/>
        </w:rPr>
      </w:pPr>
    </w:p>
    <w:p w14:paraId="665747EB">
      <w:pPr>
        <w:pStyle w:val="3"/>
        <w:numPr>
          <w:ilvl w:val="0"/>
          <w:numId w:val="1"/>
        </w:numPr>
        <w:bidi w:val="0"/>
        <w:rPr>
          <w:rFonts w:hint="eastAsia"/>
          <w:lang w:val="en-US" w:eastAsia="zh-CN"/>
        </w:rPr>
      </w:pPr>
      <w:r>
        <w:rPr>
          <w:rFonts w:hint="eastAsia"/>
          <w:lang w:val="en-US" w:eastAsia="zh-CN"/>
        </w:rPr>
        <w:t>过程审核</w:t>
      </w:r>
    </w:p>
    <w:p w14:paraId="092A1E10">
      <w:pPr>
        <w:numPr>
          <w:ilvl w:val="0"/>
          <w:numId w:val="0"/>
        </w:numPr>
        <w:bidi w:val="0"/>
        <w:jc w:val="left"/>
        <w:rPr>
          <w:rFonts w:hint="eastAsia"/>
          <w:lang w:val="en-US" w:eastAsia="zh-CN"/>
        </w:rPr>
      </w:pPr>
      <w:r>
        <w:rPr>
          <w:rFonts w:hint="eastAsia"/>
          <w:lang w:val="en-US" w:eastAsia="zh-CN"/>
        </w:rPr>
        <w:t>过程审核菜单提供给学院管理员对学生提交的过程变更申请进行审核，如下图15所示，在【审核管理】一级菜单下点击“过程审核”图标，进入下图16的过程审核页面。</w:t>
      </w:r>
    </w:p>
    <w:p w14:paraId="55754C76">
      <w:pPr>
        <w:numPr>
          <w:ilvl w:val="0"/>
          <w:numId w:val="0"/>
        </w:numPr>
        <w:bidi w:val="0"/>
        <w:jc w:val="center"/>
      </w:pPr>
      <w:r>
        <w:drawing>
          <wp:inline distT="0" distB="0" distL="114300" distR="114300">
            <wp:extent cx="5261610" cy="2379980"/>
            <wp:effectExtent l="0" t="0" r="15240" b="127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20"/>
                    <a:stretch>
                      <a:fillRect/>
                    </a:stretch>
                  </pic:blipFill>
                  <pic:spPr>
                    <a:xfrm>
                      <a:off x="0" y="0"/>
                      <a:ext cx="5261610" cy="2379980"/>
                    </a:xfrm>
                    <a:prstGeom prst="rect">
                      <a:avLst/>
                    </a:prstGeom>
                    <a:noFill/>
                    <a:ln>
                      <a:noFill/>
                    </a:ln>
                  </pic:spPr>
                </pic:pic>
              </a:graphicData>
            </a:graphic>
          </wp:inline>
        </w:drawing>
      </w:r>
    </w:p>
    <w:p w14:paraId="667A6FE9">
      <w:pPr>
        <w:numPr>
          <w:ilvl w:val="0"/>
          <w:numId w:val="0"/>
        </w:numPr>
        <w:bidi w:val="0"/>
        <w:jc w:val="center"/>
        <w:rPr>
          <w:rFonts w:hint="default"/>
          <w:lang w:val="en-US" w:eastAsia="zh-CN"/>
        </w:rPr>
      </w:pPr>
      <w:r>
        <w:rPr>
          <w:rFonts w:hint="eastAsia"/>
          <w:lang w:val="en-US" w:eastAsia="zh-CN"/>
        </w:rPr>
        <w:t>图15</w:t>
      </w:r>
    </w:p>
    <w:p w14:paraId="28D2EACC">
      <w:pPr>
        <w:numPr>
          <w:ilvl w:val="0"/>
          <w:numId w:val="0"/>
        </w:numPr>
        <w:bidi w:val="0"/>
        <w:jc w:val="center"/>
      </w:pPr>
      <w:r>
        <w:drawing>
          <wp:inline distT="0" distB="0" distL="114300" distR="114300">
            <wp:extent cx="5266055" cy="2512695"/>
            <wp:effectExtent l="0" t="0" r="1270" b="190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1"/>
                    <a:stretch>
                      <a:fillRect/>
                    </a:stretch>
                  </pic:blipFill>
                  <pic:spPr>
                    <a:xfrm>
                      <a:off x="0" y="0"/>
                      <a:ext cx="5266055" cy="2512695"/>
                    </a:xfrm>
                    <a:prstGeom prst="rect">
                      <a:avLst/>
                    </a:prstGeom>
                    <a:noFill/>
                    <a:ln>
                      <a:noFill/>
                    </a:ln>
                  </pic:spPr>
                </pic:pic>
              </a:graphicData>
            </a:graphic>
          </wp:inline>
        </w:drawing>
      </w:r>
    </w:p>
    <w:p w14:paraId="72CE6CEF">
      <w:pPr>
        <w:numPr>
          <w:ilvl w:val="0"/>
          <w:numId w:val="0"/>
        </w:numPr>
        <w:bidi w:val="0"/>
        <w:jc w:val="center"/>
        <w:rPr>
          <w:rFonts w:hint="default" w:eastAsiaTheme="minorEastAsia"/>
          <w:lang w:val="en-US" w:eastAsia="zh-CN"/>
        </w:rPr>
      </w:pPr>
      <w:r>
        <w:rPr>
          <w:rFonts w:hint="eastAsia"/>
          <w:lang w:val="en-US" w:eastAsia="zh-CN"/>
        </w:rPr>
        <w:t>图16</w:t>
      </w:r>
    </w:p>
    <w:p w14:paraId="63A42178">
      <w:pPr>
        <w:numPr>
          <w:ilvl w:val="0"/>
          <w:numId w:val="0"/>
        </w:numPr>
        <w:bidi w:val="0"/>
        <w:ind w:firstLine="420" w:firstLineChars="200"/>
        <w:jc w:val="left"/>
        <w:rPr>
          <w:rFonts w:hint="default"/>
          <w:lang w:val="en-US" w:eastAsia="zh-CN"/>
        </w:rPr>
      </w:pPr>
      <w:r>
        <w:rPr>
          <w:rFonts w:hint="eastAsia"/>
          <w:lang w:val="en-US" w:eastAsia="zh-CN"/>
        </w:rPr>
        <w:t>过程审核页面共包含6个过程管理：延期申请审核、成员变更审核、导师变更审核、经费变更审核、经费报账审核和题目变更审核。每个审核功能都包含“待审核”和“已审核”两个tab页面，并且也提供了【代审核】功能。详细审核的操作方法跟中期审核类似，比较简单，此处不再赘述。</w:t>
      </w:r>
    </w:p>
    <w:p w14:paraId="198908B4">
      <w:pPr>
        <w:pStyle w:val="3"/>
        <w:numPr>
          <w:ilvl w:val="0"/>
          <w:numId w:val="1"/>
        </w:numPr>
        <w:bidi w:val="0"/>
        <w:rPr>
          <w:rFonts w:hint="eastAsia"/>
          <w:lang w:val="en-US" w:eastAsia="zh-CN"/>
        </w:rPr>
      </w:pPr>
      <w:r>
        <w:rPr>
          <w:rFonts w:hint="eastAsia"/>
          <w:lang w:val="en-US" w:eastAsia="zh-CN"/>
        </w:rPr>
        <w:t>结项审核</w:t>
      </w:r>
    </w:p>
    <w:p w14:paraId="5C0FE6C9">
      <w:pPr>
        <w:numPr>
          <w:ilvl w:val="0"/>
          <w:numId w:val="0"/>
        </w:numPr>
        <w:bidi w:val="0"/>
        <w:jc w:val="left"/>
        <w:rPr>
          <w:rFonts w:hint="eastAsia"/>
          <w:lang w:val="en-US" w:eastAsia="zh-CN"/>
        </w:rPr>
      </w:pPr>
      <w:r>
        <w:rPr>
          <w:rFonts w:hint="eastAsia"/>
          <w:lang w:val="en-US" w:eastAsia="zh-CN"/>
        </w:rPr>
        <w:t>结项审核菜单提供给学院管理员对学生提交的结项申请进行审核，如下图17所示，在【审核管理】一级菜单下点击“结项审核”图标，进入下图18的结项审核页面。</w:t>
      </w:r>
    </w:p>
    <w:p w14:paraId="19F40BC7">
      <w:pPr>
        <w:numPr>
          <w:ilvl w:val="0"/>
          <w:numId w:val="0"/>
        </w:numPr>
        <w:bidi w:val="0"/>
        <w:jc w:val="left"/>
        <w:rPr>
          <w:rFonts w:hint="eastAsia"/>
          <w:lang w:val="en-US" w:eastAsia="zh-CN"/>
        </w:rPr>
      </w:pPr>
      <w:r>
        <w:rPr>
          <w:rFonts w:hint="eastAsia"/>
          <w:lang w:val="en-US" w:eastAsia="zh-CN"/>
        </w:rPr>
        <w:t>结项审核页面包含“待审核”和“已审核”两个tab页面。</w:t>
      </w:r>
    </w:p>
    <w:p w14:paraId="51E79F31">
      <w:pPr>
        <w:numPr>
          <w:ilvl w:val="0"/>
          <w:numId w:val="0"/>
        </w:numPr>
        <w:bidi w:val="0"/>
        <w:jc w:val="left"/>
        <w:rPr>
          <w:rFonts w:hint="eastAsia"/>
          <w:lang w:val="en-US" w:eastAsia="zh-CN"/>
        </w:rPr>
      </w:pPr>
      <w:r>
        <w:rPr>
          <w:rFonts w:hint="eastAsia"/>
          <w:lang w:val="en-US" w:eastAsia="zh-CN"/>
        </w:rPr>
        <w:t>（1）在“待审核”tab页面中，学院管理员可以看到需要本人审核的结项申请，点击操作列按钮【审核】或【批量审核】功能按钮可以进行审核操作。</w:t>
      </w:r>
    </w:p>
    <w:p w14:paraId="733F8ED1">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勾选项目后点击【导出团队成员】按钮可以导出项目的团队成员及指导老师信息；</w:t>
      </w:r>
    </w:p>
    <w:p w14:paraId="2A0BBCF0">
      <w:pPr>
        <w:numPr>
          <w:ilvl w:val="0"/>
          <w:numId w:val="3"/>
        </w:numPr>
        <w:bidi w:val="0"/>
        <w:ind w:left="420" w:leftChars="0" w:hanging="420" w:firstLineChars="0"/>
        <w:jc w:val="left"/>
        <w:rPr>
          <w:rFonts w:hint="eastAsia"/>
          <w:lang w:val="en-US" w:eastAsia="zh-CN"/>
        </w:rPr>
      </w:pPr>
      <w:r>
        <w:rPr>
          <w:rFonts w:hint="eastAsia"/>
          <w:lang w:val="en-US" w:eastAsia="zh-CN"/>
        </w:rPr>
        <w:t>勾选项目后点击【结项附件下载】按钮可以批量导出所选项目的结项申请附件；</w:t>
      </w:r>
    </w:p>
    <w:p w14:paraId="07315C71">
      <w:pPr>
        <w:numPr>
          <w:ilvl w:val="0"/>
          <w:numId w:val="3"/>
        </w:numPr>
        <w:bidi w:val="0"/>
        <w:ind w:left="420" w:leftChars="0" w:hanging="420" w:firstLineChars="0"/>
        <w:jc w:val="left"/>
        <w:rPr>
          <w:rFonts w:hint="eastAsia"/>
          <w:lang w:val="en-US" w:eastAsia="zh-CN"/>
        </w:rPr>
      </w:pPr>
      <w:r>
        <w:rPr>
          <w:rFonts w:hint="eastAsia"/>
          <w:lang w:val="en-US" w:eastAsia="zh-CN"/>
        </w:rPr>
        <w:t>如果指导老师一直不对项目进行结项审核，学院管理员可以点击【代审核】按钮进入图19的页面，代替指导老师对学生结项进行审核，审核通过的项目审核状态会变为“待学院审核”。</w:t>
      </w:r>
    </w:p>
    <w:p w14:paraId="7A89ED00">
      <w:pPr>
        <w:widowControl w:val="0"/>
        <w:numPr>
          <w:ilvl w:val="0"/>
          <w:numId w:val="0"/>
        </w:numPr>
        <w:bidi w:val="0"/>
        <w:jc w:val="left"/>
      </w:pPr>
      <w:r>
        <w:drawing>
          <wp:inline distT="0" distB="0" distL="114300" distR="114300">
            <wp:extent cx="5269230" cy="2392045"/>
            <wp:effectExtent l="0" t="0" r="7620" b="8255"/>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22"/>
                    <a:stretch>
                      <a:fillRect/>
                    </a:stretch>
                  </pic:blipFill>
                  <pic:spPr>
                    <a:xfrm>
                      <a:off x="0" y="0"/>
                      <a:ext cx="5269230" cy="2392045"/>
                    </a:xfrm>
                    <a:prstGeom prst="rect">
                      <a:avLst/>
                    </a:prstGeom>
                    <a:noFill/>
                    <a:ln>
                      <a:noFill/>
                    </a:ln>
                  </pic:spPr>
                </pic:pic>
              </a:graphicData>
            </a:graphic>
          </wp:inline>
        </w:drawing>
      </w:r>
    </w:p>
    <w:p w14:paraId="372D6414">
      <w:pPr>
        <w:widowControl w:val="0"/>
        <w:numPr>
          <w:ilvl w:val="0"/>
          <w:numId w:val="0"/>
        </w:numPr>
        <w:bidi w:val="0"/>
        <w:jc w:val="center"/>
        <w:rPr>
          <w:rFonts w:hint="default"/>
          <w:lang w:val="en-US" w:eastAsia="zh-CN"/>
        </w:rPr>
      </w:pPr>
      <w:r>
        <w:rPr>
          <w:rFonts w:hint="eastAsia"/>
          <w:lang w:val="en-US" w:eastAsia="zh-CN"/>
        </w:rPr>
        <w:t>图17</w:t>
      </w:r>
    </w:p>
    <w:p w14:paraId="0F57555B">
      <w:pPr>
        <w:widowControl w:val="0"/>
        <w:numPr>
          <w:ilvl w:val="0"/>
          <w:numId w:val="0"/>
        </w:numPr>
        <w:bidi w:val="0"/>
        <w:jc w:val="center"/>
      </w:pPr>
      <w:r>
        <w:drawing>
          <wp:inline distT="0" distB="0" distL="114300" distR="114300">
            <wp:extent cx="5264150" cy="2896235"/>
            <wp:effectExtent l="0" t="0" r="3175" b="889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3"/>
                    <a:stretch>
                      <a:fillRect/>
                    </a:stretch>
                  </pic:blipFill>
                  <pic:spPr>
                    <a:xfrm>
                      <a:off x="0" y="0"/>
                      <a:ext cx="5264150" cy="2896235"/>
                    </a:xfrm>
                    <a:prstGeom prst="rect">
                      <a:avLst/>
                    </a:prstGeom>
                    <a:noFill/>
                    <a:ln>
                      <a:noFill/>
                    </a:ln>
                  </pic:spPr>
                </pic:pic>
              </a:graphicData>
            </a:graphic>
          </wp:inline>
        </w:drawing>
      </w:r>
    </w:p>
    <w:p w14:paraId="27704009">
      <w:pPr>
        <w:widowControl w:val="0"/>
        <w:numPr>
          <w:ilvl w:val="0"/>
          <w:numId w:val="0"/>
        </w:numPr>
        <w:bidi w:val="0"/>
        <w:jc w:val="center"/>
        <w:rPr>
          <w:rFonts w:hint="eastAsia"/>
          <w:lang w:val="en-US" w:eastAsia="zh-CN"/>
        </w:rPr>
      </w:pPr>
      <w:r>
        <w:rPr>
          <w:rFonts w:hint="eastAsia"/>
          <w:lang w:val="en-US" w:eastAsia="zh-CN"/>
        </w:rPr>
        <w:t>图18</w:t>
      </w:r>
    </w:p>
    <w:p w14:paraId="12498EFC">
      <w:pPr>
        <w:widowControl w:val="0"/>
        <w:numPr>
          <w:ilvl w:val="0"/>
          <w:numId w:val="0"/>
        </w:numPr>
        <w:bidi w:val="0"/>
        <w:jc w:val="center"/>
      </w:pPr>
      <w:r>
        <w:drawing>
          <wp:inline distT="0" distB="0" distL="114300" distR="114300">
            <wp:extent cx="5262880" cy="2308860"/>
            <wp:effectExtent l="0" t="0" r="13970" b="15240"/>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24"/>
                    <a:stretch>
                      <a:fillRect/>
                    </a:stretch>
                  </pic:blipFill>
                  <pic:spPr>
                    <a:xfrm>
                      <a:off x="0" y="0"/>
                      <a:ext cx="5262880" cy="2308860"/>
                    </a:xfrm>
                    <a:prstGeom prst="rect">
                      <a:avLst/>
                    </a:prstGeom>
                    <a:noFill/>
                    <a:ln>
                      <a:noFill/>
                    </a:ln>
                  </pic:spPr>
                </pic:pic>
              </a:graphicData>
            </a:graphic>
          </wp:inline>
        </w:drawing>
      </w:r>
    </w:p>
    <w:p w14:paraId="0AFD4CDC">
      <w:pPr>
        <w:widowControl w:val="0"/>
        <w:numPr>
          <w:ilvl w:val="0"/>
          <w:numId w:val="0"/>
        </w:numPr>
        <w:bidi w:val="0"/>
        <w:jc w:val="center"/>
        <w:rPr>
          <w:rFonts w:hint="default" w:eastAsiaTheme="minorEastAsia"/>
          <w:lang w:val="en-US" w:eastAsia="zh-CN"/>
        </w:rPr>
      </w:pPr>
      <w:r>
        <w:rPr>
          <w:rFonts w:hint="eastAsia"/>
          <w:lang w:val="en-US" w:eastAsia="zh-CN"/>
        </w:rPr>
        <w:t>图19</w:t>
      </w:r>
    </w:p>
    <w:p w14:paraId="7E73A891">
      <w:pPr>
        <w:numPr>
          <w:ilvl w:val="0"/>
          <w:numId w:val="0"/>
        </w:numPr>
        <w:bidi w:val="0"/>
        <w:ind w:leftChars="0"/>
        <w:jc w:val="left"/>
        <w:rPr>
          <w:rFonts w:hint="eastAsia"/>
          <w:lang w:val="en-US" w:eastAsia="zh-CN"/>
        </w:rPr>
      </w:pPr>
      <w:r>
        <w:rPr>
          <w:rFonts w:hint="eastAsia"/>
          <w:lang w:val="en-US" w:eastAsia="zh-CN"/>
        </w:rPr>
        <w:t>（2）如下图20为“已审核”tab页面，学院管理员可以查询本人审核过的结项数据。</w:t>
      </w:r>
    </w:p>
    <w:p w14:paraId="4EDA3781">
      <w:pPr>
        <w:numPr>
          <w:ilvl w:val="0"/>
          <w:numId w:val="3"/>
        </w:numPr>
        <w:bidi w:val="0"/>
        <w:ind w:left="420" w:leftChars="0" w:hanging="420" w:firstLineChars="0"/>
        <w:jc w:val="left"/>
        <w:rPr>
          <w:rFonts w:hint="eastAsia"/>
          <w:lang w:val="en-US" w:eastAsia="zh-CN"/>
        </w:rPr>
      </w:pPr>
      <w:r>
        <w:rPr>
          <w:rFonts w:hint="eastAsia"/>
          <w:lang w:val="en-US" w:eastAsia="zh-CN"/>
        </w:rPr>
        <w:t>勾选项目后点击【导出团队成员】按钮可以导出项目的团队成员及指导老师信息；</w:t>
      </w:r>
    </w:p>
    <w:p w14:paraId="0B46157F">
      <w:pPr>
        <w:numPr>
          <w:ilvl w:val="0"/>
          <w:numId w:val="3"/>
        </w:numPr>
        <w:bidi w:val="0"/>
        <w:ind w:left="420" w:leftChars="0" w:hanging="420" w:firstLineChars="0"/>
        <w:jc w:val="left"/>
        <w:rPr>
          <w:rFonts w:hint="eastAsia"/>
          <w:lang w:val="en-US" w:eastAsia="zh-CN"/>
        </w:rPr>
      </w:pPr>
      <w:r>
        <w:rPr>
          <w:rFonts w:hint="eastAsia"/>
          <w:lang w:val="en-US" w:eastAsia="zh-CN"/>
        </w:rPr>
        <w:t>勾选项目后点击【结项附件下载】按钮可以批量导出所选项目的立项申请附件；</w:t>
      </w:r>
    </w:p>
    <w:p w14:paraId="755E4C29">
      <w:pPr>
        <w:numPr>
          <w:ilvl w:val="0"/>
          <w:numId w:val="0"/>
        </w:numPr>
        <w:bidi w:val="0"/>
        <w:ind w:leftChars="0"/>
        <w:jc w:val="left"/>
        <w:rPr>
          <w:rFonts w:hint="default"/>
          <w:lang w:val="en-US" w:eastAsia="zh-CN"/>
        </w:rPr>
      </w:pPr>
    </w:p>
    <w:p w14:paraId="4C13AF69">
      <w:pPr>
        <w:widowControl w:val="0"/>
        <w:numPr>
          <w:ilvl w:val="0"/>
          <w:numId w:val="0"/>
        </w:numPr>
        <w:bidi w:val="0"/>
        <w:jc w:val="left"/>
      </w:pPr>
      <w:r>
        <w:drawing>
          <wp:inline distT="0" distB="0" distL="114300" distR="114300">
            <wp:extent cx="5273040" cy="3082290"/>
            <wp:effectExtent l="0" t="0" r="3810" b="381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25"/>
                    <a:stretch>
                      <a:fillRect/>
                    </a:stretch>
                  </pic:blipFill>
                  <pic:spPr>
                    <a:xfrm>
                      <a:off x="0" y="0"/>
                      <a:ext cx="5273040" cy="3082290"/>
                    </a:xfrm>
                    <a:prstGeom prst="rect">
                      <a:avLst/>
                    </a:prstGeom>
                    <a:noFill/>
                    <a:ln>
                      <a:noFill/>
                    </a:ln>
                  </pic:spPr>
                </pic:pic>
              </a:graphicData>
            </a:graphic>
          </wp:inline>
        </w:drawing>
      </w:r>
    </w:p>
    <w:p w14:paraId="1B0333F0">
      <w:pPr>
        <w:widowControl w:val="0"/>
        <w:numPr>
          <w:ilvl w:val="0"/>
          <w:numId w:val="0"/>
        </w:numPr>
        <w:bidi w:val="0"/>
        <w:jc w:val="center"/>
        <w:rPr>
          <w:rFonts w:hint="default" w:eastAsiaTheme="minorEastAsia"/>
          <w:lang w:val="en-US" w:eastAsia="zh-CN"/>
        </w:rPr>
      </w:pPr>
      <w:r>
        <w:rPr>
          <w:rFonts w:hint="eastAsia"/>
          <w:lang w:val="en-US" w:eastAsia="zh-CN"/>
        </w:rPr>
        <w:t>图20</w:t>
      </w:r>
    </w:p>
    <w:p w14:paraId="0847C816">
      <w:pPr>
        <w:pStyle w:val="3"/>
        <w:numPr>
          <w:ilvl w:val="0"/>
          <w:numId w:val="1"/>
        </w:numPr>
        <w:bidi w:val="0"/>
        <w:rPr>
          <w:rFonts w:hint="eastAsia"/>
          <w:lang w:val="en-US" w:eastAsia="zh-CN"/>
        </w:rPr>
      </w:pPr>
      <w:r>
        <w:rPr>
          <w:rFonts w:hint="eastAsia"/>
          <w:lang w:val="en-US" w:eastAsia="zh-CN"/>
        </w:rPr>
        <w:t>提前终止审核</w:t>
      </w:r>
    </w:p>
    <w:p w14:paraId="204F746B">
      <w:pPr>
        <w:numPr>
          <w:ilvl w:val="0"/>
          <w:numId w:val="0"/>
        </w:numPr>
        <w:bidi w:val="0"/>
        <w:jc w:val="left"/>
        <w:rPr>
          <w:rFonts w:hint="eastAsia"/>
          <w:lang w:val="en-US" w:eastAsia="zh-CN"/>
        </w:rPr>
      </w:pPr>
      <w:r>
        <w:rPr>
          <w:rFonts w:hint="eastAsia"/>
          <w:lang w:val="en-US" w:eastAsia="zh-CN"/>
        </w:rPr>
        <w:t>提前终止审核菜单提供给学院管理员对学生提交的提前终止申请进行审核，如下图21所示，在【审核管理】一级菜单下点击“提前终止审核”图标，进入下图22的提前终止审核页面。</w:t>
      </w:r>
    </w:p>
    <w:p w14:paraId="296F9849">
      <w:pPr>
        <w:numPr>
          <w:ilvl w:val="0"/>
          <w:numId w:val="0"/>
        </w:numPr>
        <w:bidi w:val="0"/>
        <w:jc w:val="left"/>
        <w:rPr>
          <w:rFonts w:hint="eastAsia"/>
          <w:lang w:val="en-US" w:eastAsia="zh-CN"/>
        </w:rPr>
      </w:pPr>
      <w:r>
        <w:rPr>
          <w:rFonts w:hint="eastAsia"/>
          <w:lang w:val="en-US" w:eastAsia="zh-CN"/>
        </w:rPr>
        <w:t>结项审核页面包含“待审核”和“已审核”两个tab页面。</w:t>
      </w:r>
    </w:p>
    <w:p w14:paraId="2E513CB5">
      <w:pPr>
        <w:numPr>
          <w:ilvl w:val="0"/>
          <w:numId w:val="6"/>
        </w:numPr>
        <w:bidi w:val="0"/>
        <w:jc w:val="left"/>
        <w:rPr>
          <w:rFonts w:hint="eastAsia"/>
          <w:lang w:val="en-US" w:eastAsia="zh-CN"/>
        </w:rPr>
      </w:pPr>
      <w:r>
        <w:rPr>
          <w:rFonts w:hint="eastAsia"/>
          <w:lang w:val="en-US" w:eastAsia="zh-CN"/>
        </w:rPr>
        <w:t>在“待审核”tab页面中，学院管理员可以看到需要本人审核的学生提前终止申请，点击操作列按钮【审核】或【批量审核】功能按钮可以进行审核操作。</w:t>
      </w:r>
    </w:p>
    <w:p w14:paraId="79ABA3C1">
      <w:pPr>
        <w:numPr>
          <w:ilvl w:val="0"/>
          <w:numId w:val="0"/>
        </w:numPr>
        <w:bidi w:val="0"/>
        <w:ind w:leftChars="0"/>
        <w:jc w:val="left"/>
        <w:rPr>
          <w:rFonts w:hint="eastAsia"/>
          <w:lang w:val="en-US" w:eastAsia="zh-CN"/>
        </w:rPr>
      </w:pPr>
      <w:r>
        <w:rPr>
          <w:rFonts w:hint="eastAsia"/>
          <w:lang w:val="en-US" w:eastAsia="zh-CN"/>
        </w:rPr>
        <w:t>如果指导老师一直不对项目进行提前终止审核，学院管理员可以点击【代审核】代替指导老师对学生提前终止进行审核，审核通过的项目审核状态会变为“待学院审核”。</w:t>
      </w:r>
    </w:p>
    <w:p w14:paraId="34E3FB2B">
      <w:pPr>
        <w:widowControl w:val="0"/>
        <w:numPr>
          <w:ilvl w:val="0"/>
          <w:numId w:val="0"/>
        </w:numPr>
        <w:bidi w:val="0"/>
        <w:jc w:val="left"/>
      </w:pPr>
      <w:r>
        <w:drawing>
          <wp:inline distT="0" distB="0" distL="114300" distR="114300">
            <wp:extent cx="5269865" cy="2366645"/>
            <wp:effectExtent l="0" t="0" r="6985" b="1460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26"/>
                    <a:stretch>
                      <a:fillRect/>
                    </a:stretch>
                  </pic:blipFill>
                  <pic:spPr>
                    <a:xfrm>
                      <a:off x="0" y="0"/>
                      <a:ext cx="5269865" cy="2366645"/>
                    </a:xfrm>
                    <a:prstGeom prst="rect">
                      <a:avLst/>
                    </a:prstGeom>
                    <a:noFill/>
                    <a:ln>
                      <a:noFill/>
                    </a:ln>
                  </pic:spPr>
                </pic:pic>
              </a:graphicData>
            </a:graphic>
          </wp:inline>
        </w:drawing>
      </w:r>
    </w:p>
    <w:p w14:paraId="0D42A8A0">
      <w:pPr>
        <w:widowControl w:val="0"/>
        <w:numPr>
          <w:ilvl w:val="0"/>
          <w:numId w:val="0"/>
        </w:numPr>
        <w:bidi w:val="0"/>
        <w:jc w:val="center"/>
        <w:rPr>
          <w:rFonts w:hint="default"/>
          <w:lang w:val="en-US" w:eastAsia="zh-CN"/>
        </w:rPr>
      </w:pPr>
      <w:r>
        <w:rPr>
          <w:rFonts w:hint="eastAsia"/>
          <w:lang w:val="en-US" w:eastAsia="zh-CN"/>
        </w:rPr>
        <w:t>图21</w:t>
      </w:r>
    </w:p>
    <w:p w14:paraId="531D96ED">
      <w:pPr>
        <w:widowControl w:val="0"/>
        <w:numPr>
          <w:ilvl w:val="0"/>
          <w:numId w:val="0"/>
        </w:numPr>
        <w:bidi w:val="0"/>
        <w:jc w:val="left"/>
      </w:pPr>
      <w:r>
        <w:drawing>
          <wp:inline distT="0" distB="0" distL="114300" distR="114300">
            <wp:extent cx="5269230" cy="2268220"/>
            <wp:effectExtent l="0" t="0" r="7620" b="1778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27"/>
                    <a:stretch>
                      <a:fillRect/>
                    </a:stretch>
                  </pic:blipFill>
                  <pic:spPr>
                    <a:xfrm>
                      <a:off x="0" y="0"/>
                      <a:ext cx="5269230" cy="2268220"/>
                    </a:xfrm>
                    <a:prstGeom prst="rect">
                      <a:avLst/>
                    </a:prstGeom>
                    <a:noFill/>
                    <a:ln>
                      <a:noFill/>
                    </a:ln>
                  </pic:spPr>
                </pic:pic>
              </a:graphicData>
            </a:graphic>
          </wp:inline>
        </w:drawing>
      </w:r>
    </w:p>
    <w:p w14:paraId="568E689C">
      <w:pPr>
        <w:widowControl w:val="0"/>
        <w:numPr>
          <w:ilvl w:val="0"/>
          <w:numId w:val="0"/>
        </w:numPr>
        <w:bidi w:val="0"/>
        <w:jc w:val="center"/>
        <w:rPr>
          <w:rFonts w:hint="default"/>
          <w:lang w:val="en-US" w:eastAsia="zh-CN"/>
        </w:rPr>
      </w:pPr>
      <w:r>
        <w:rPr>
          <w:rFonts w:hint="eastAsia"/>
          <w:lang w:val="en-US" w:eastAsia="zh-CN"/>
        </w:rPr>
        <w:t>图22</w:t>
      </w:r>
    </w:p>
    <w:p w14:paraId="419980D6">
      <w:pPr>
        <w:numPr>
          <w:ilvl w:val="0"/>
          <w:numId w:val="0"/>
        </w:numPr>
        <w:bidi w:val="0"/>
        <w:jc w:val="left"/>
        <w:rPr>
          <w:rFonts w:hint="eastAsia"/>
          <w:lang w:val="en-US" w:eastAsia="zh-CN"/>
        </w:rPr>
      </w:pPr>
      <w:r>
        <w:rPr>
          <w:rFonts w:hint="eastAsia"/>
          <w:lang w:val="en-US" w:eastAsia="zh-CN"/>
        </w:rPr>
        <w:t>（2）如下图23为“已审核”tab页面，学院管理员可以查询本人审核过的提前终止数据。</w:t>
      </w:r>
    </w:p>
    <w:p w14:paraId="257DDFD6">
      <w:pPr>
        <w:numPr>
          <w:ilvl w:val="0"/>
          <w:numId w:val="0"/>
        </w:numPr>
        <w:bidi w:val="0"/>
        <w:jc w:val="left"/>
      </w:pPr>
      <w:r>
        <w:drawing>
          <wp:inline distT="0" distB="0" distL="114300" distR="114300">
            <wp:extent cx="5264785" cy="2318385"/>
            <wp:effectExtent l="0" t="0" r="12065" b="5715"/>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pic:cNvPicPr>
                  </pic:nvPicPr>
                  <pic:blipFill>
                    <a:blip r:embed="rId28"/>
                    <a:stretch>
                      <a:fillRect/>
                    </a:stretch>
                  </pic:blipFill>
                  <pic:spPr>
                    <a:xfrm>
                      <a:off x="0" y="0"/>
                      <a:ext cx="5264785" cy="2318385"/>
                    </a:xfrm>
                    <a:prstGeom prst="rect">
                      <a:avLst/>
                    </a:prstGeom>
                    <a:noFill/>
                    <a:ln>
                      <a:noFill/>
                    </a:ln>
                  </pic:spPr>
                </pic:pic>
              </a:graphicData>
            </a:graphic>
          </wp:inline>
        </w:drawing>
      </w:r>
    </w:p>
    <w:p w14:paraId="008EAD23">
      <w:pPr>
        <w:numPr>
          <w:ilvl w:val="0"/>
          <w:numId w:val="0"/>
        </w:numPr>
        <w:bidi w:val="0"/>
        <w:jc w:val="center"/>
        <w:rPr>
          <w:rFonts w:hint="eastAsia"/>
          <w:lang w:val="en-US" w:eastAsia="zh-CN"/>
        </w:rPr>
      </w:pPr>
      <w:r>
        <w:rPr>
          <w:rFonts w:hint="eastAsia"/>
          <w:lang w:val="en-US" w:eastAsia="zh-CN"/>
        </w:rPr>
        <w:t>图23</w:t>
      </w:r>
    </w:p>
    <w:p w14:paraId="7A4CF551">
      <w:pPr>
        <w:pStyle w:val="3"/>
        <w:numPr>
          <w:ilvl w:val="0"/>
          <w:numId w:val="1"/>
        </w:numPr>
        <w:bidi w:val="0"/>
        <w:rPr>
          <w:rFonts w:hint="eastAsia"/>
          <w:lang w:val="en-US" w:eastAsia="zh-CN"/>
        </w:rPr>
      </w:pPr>
      <w:r>
        <w:rPr>
          <w:rFonts w:hint="eastAsia"/>
          <w:lang w:val="en-US" w:eastAsia="zh-CN"/>
        </w:rPr>
        <w:t>任务书审核</w:t>
      </w:r>
    </w:p>
    <w:p w14:paraId="29FDB7BB">
      <w:pPr>
        <w:numPr>
          <w:ilvl w:val="0"/>
          <w:numId w:val="0"/>
        </w:numPr>
        <w:bidi w:val="0"/>
        <w:jc w:val="left"/>
        <w:rPr>
          <w:rFonts w:hint="eastAsia"/>
          <w:lang w:val="en-US" w:eastAsia="zh-CN"/>
        </w:rPr>
      </w:pPr>
      <w:r>
        <w:rPr>
          <w:rFonts w:hint="eastAsia"/>
          <w:lang w:val="en-US" w:eastAsia="zh-CN"/>
        </w:rPr>
        <w:t>任务书审核菜单提供给学院管理员对指导老师提交的任务书申请进行审核，如下图24所示，在【审核管理】一级菜单下点击“任务书审核”图标，进入下图25的任务书审核审核页面。</w:t>
      </w:r>
    </w:p>
    <w:p w14:paraId="5269AD73">
      <w:pPr>
        <w:numPr>
          <w:ilvl w:val="0"/>
          <w:numId w:val="0"/>
        </w:numPr>
        <w:bidi w:val="0"/>
        <w:jc w:val="left"/>
        <w:rPr>
          <w:rFonts w:hint="eastAsia"/>
          <w:lang w:val="en-US" w:eastAsia="zh-CN"/>
        </w:rPr>
      </w:pPr>
      <w:r>
        <w:rPr>
          <w:rFonts w:hint="eastAsia"/>
          <w:lang w:val="en-US" w:eastAsia="zh-CN"/>
        </w:rPr>
        <w:t>任务书审核页面包含“待审核”和“已审核”两个tab页面。</w:t>
      </w:r>
    </w:p>
    <w:p w14:paraId="4CFE41EF">
      <w:pPr>
        <w:numPr>
          <w:ilvl w:val="0"/>
          <w:numId w:val="0"/>
        </w:numPr>
        <w:bidi w:val="0"/>
        <w:jc w:val="left"/>
        <w:rPr>
          <w:rFonts w:hint="eastAsia"/>
          <w:lang w:val="en-US" w:eastAsia="zh-CN"/>
        </w:rPr>
      </w:pPr>
      <w:r>
        <w:rPr>
          <w:rFonts w:hint="eastAsia"/>
          <w:lang w:val="en-US" w:eastAsia="zh-CN"/>
        </w:rPr>
        <w:t>（1）在“待审核”tab页面中，学院管理员可以看到指导老师提交的任务书申请，点击操作列按钮【审核】或【批量审核】功能按钮可以进行审核操作。</w:t>
      </w:r>
    </w:p>
    <w:p w14:paraId="5096B983">
      <w:pPr>
        <w:widowControl w:val="0"/>
        <w:numPr>
          <w:ilvl w:val="0"/>
          <w:numId w:val="0"/>
        </w:numPr>
        <w:bidi w:val="0"/>
        <w:jc w:val="left"/>
      </w:pPr>
      <w:r>
        <w:drawing>
          <wp:inline distT="0" distB="0" distL="114300" distR="114300">
            <wp:extent cx="5269230" cy="2326005"/>
            <wp:effectExtent l="0" t="0" r="7620" b="1714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pic:cNvPicPr>
                  </pic:nvPicPr>
                  <pic:blipFill>
                    <a:blip r:embed="rId29"/>
                    <a:stretch>
                      <a:fillRect/>
                    </a:stretch>
                  </pic:blipFill>
                  <pic:spPr>
                    <a:xfrm>
                      <a:off x="0" y="0"/>
                      <a:ext cx="5269230" cy="2326005"/>
                    </a:xfrm>
                    <a:prstGeom prst="rect">
                      <a:avLst/>
                    </a:prstGeom>
                    <a:noFill/>
                    <a:ln>
                      <a:noFill/>
                    </a:ln>
                  </pic:spPr>
                </pic:pic>
              </a:graphicData>
            </a:graphic>
          </wp:inline>
        </w:drawing>
      </w:r>
    </w:p>
    <w:p w14:paraId="5FC2D659">
      <w:pPr>
        <w:widowControl w:val="0"/>
        <w:numPr>
          <w:ilvl w:val="0"/>
          <w:numId w:val="0"/>
        </w:numPr>
        <w:bidi w:val="0"/>
        <w:jc w:val="center"/>
        <w:rPr>
          <w:rFonts w:hint="default"/>
          <w:lang w:val="en-US" w:eastAsia="zh-CN"/>
        </w:rPr>
      </w:pPr>
      <w:r>
        <w:rPr>
          <w:rFonts w:hint="eastAsia"/>
          <w:lang w:val="en-US" w:eastAsia="zh-CN"/>
        </w:rPr>
        <w:t>图24</w:t>
      </w:r>
    </w:p>
    <w:p w14:paraId="6ECE269E">
      <w:pPr>
        <w:widowControl w:val="0"/>
        <w:numPr>
          <w:ilvl w:val="0"/>
          <w:numId w:val="0"/>
        </w:numPr>
        <w:bidi w:val="0"/>
        <w:jc w:val="left"/>
      </w:pPr>
      <w:r>
        <w:drawing>
          <wp:inline distT="0" distB="0" distL="114300" distR="114300">
            <wp:extent cx="5269230" cy="2345690"/>
            <wp:effectExtent l="0" t="0" r="7620" b="1651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30"/>
                    <a:stretch>
                      <a:fillRect/>
                    </a:stretch>
                  </pic:blipFill>
                  <pic:spPr>
                    <a:xfrm>
                      <a:off x="0" y="0"/>
                      <a:ext cx="5269230" cy="2345690"/>
                    </a:xfrm>
                    <a:prstGeom prst="rect">
                      <a:avLst/>
                    </a:prstGeom>
                    <a:noFill/>
                    <a:ln>
                      <a:noFill/>
                    </a:ln>
                  </pic:spPr>
                </pic:pic>
              </a:graphicData>
            </a:graphic>
          </wp:inline>
        </w:drawing>
      </w:r>
    </w:p>
    <w:p w14:paraId="42D1C72C">
      <w:pPr>
        <w:widowControl w:val="0"/>
        <w:numPr>
          <w:ilvl w:val="0"/>
          <w:numId w:val="0"/>
        </w:numPr>
        <w:bidi w:val="0"/>
        <w:jc w:val="center"/>
        <w:rPr>
          <w:rFonts w:hint="default"/>
          <w:lang w:val="en-US" w:eastAsia="zh-CN"/>
        </w:rPr>
      </w:pPr>
      <w:r>
        <w:rPr>
          <w:rFonts w:hint="eastAsia"/>
          <w:lang w:val="en-US" w:eastAsia="zh-CN"/>
        </w:rPr>
        <w:t>图25</w:t>
      </w:r>
    </w:p>
    <w:p w14:paraId="3F32C45E">
      <w:pPr>
        <w:numPr>
          <w:ilvl w:val="0"/>
          <w:numId w:val="0"/>
        </w:numPr>
        <w:bidi w:val="0"/>
        <w:jc w:val="left"/>
        <w:rPr>
          <w:rFonts w:hint="eastAsia"/>
          <w:lang w:val="en-US" w:eastAsia="zh-CN"/>
        </w:rPr>
      </w:pPr>
      <w:r>
        <w:rPr>
          <w:rFonts w:hint="eastAsia"/>
          <w:lang w:val="en-US" w:eastAsia="zh-CN"/>
        </w:rPr>
        <w:t>（2）如下图26为“已审核”tab页面，学院管理员可以查询本人审核过的任务书。</w:t>
      </w:r>
    </w:p>
    <w:p w14:paraId="59E47A3A">
      <w:pPr>
        <w:numPr>
          <w:ilvl w:val="0"/>
          <w:numId w:val="0"/>
        </w:numPr>
        <w:bidi w:val="0"/>
        <w:jc w:val="both"/>
      </w:pPr>
      <w:r>
        <w:drawing>
          <wp:inline distT="0" distB="0" distL="114300" distR="114300">
            <wp:extent cx="5269230" cy="2303145"/>
            <wp:effectExtent l="0" t="0" r="7620" b="1905"/>
            <wp:docPr id="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
                    <pic:cNvPicPr>
                      <a:picLocks noChangeAspect="1"/>
                    </pic:cNvPicPr>
                  </pic:nvPicPr>
                  <pic:blipFill>
                    <a:blip r:embed="rId31"/>
                    <a:stretch>
                      <a:fillRect/>
                    </a:stretch>
                  </pic:blipFill>
                  <pic:spPr>
                    <a:xfrm>
                      <a:off x="0" y="0"/>
                      <a:ext cx="5269230" cy="2303145"/>
                    </a:xfrm>
                    <a:prstGeom prst="rect">
                      <a:avLst/>
                    </a:prstGeom>
                    <a:noFill/>
                    <a:ln>
                      <a:noFill/>
                    </a:ln>
                  </pic:spPr>
                </pic:pic>
              </a:graphicData>
            </a:graphic>
          </wp:inline>
        </w:drawing>
      </w:r>
    </w:p>
    <w:p w14:paraId="478B5A3A">
      <w:pPr>
        <w:numPr>
          <w:ilvl w:val="0"/>
          <w:numId w:val="0"/>
        </w:numPr>
        <w:bidi w:val="0"/>
        <w:jc w:val="center"/>
        <w:rPr>
          <w:rFonts w:hint="default"/>
          <w:b/>
          <w:bCs/>
          <w:lang w:val="en-US" w:eastAsia="zh-CN"/>
        </w:rPr>
      </w:pPr>
      <w:r>
        <w:rPr>
          <w:rFonts w:hint="eastAsia"/>
          <w:lang w:val="en-US" w:eastAsia="zh-CN"/>
        </w:rPr>
        <w:t>图26</w:t>
      </w:r>
    </w:p>
    <w:p w14:paraId="0BA36FF4">
      <w:pPr>
        <w:pStyle w:val="3"/>
        <w:numPr>
          <w:ilvl w:val="0"/>
          <w:numId w:val="1"/>
        </w:numPr>
        <w:bidi w:val="0"/>
        <w:rPr>
          <w:rFonts w:hint="eastAsia"/>
          <w:lang w:val="en-US" w:eastAsia="zh-CN"/>
        </w:rPr>
      </w:pPr>
      <w:r>
        <w:rPr>
          <w:rFonts w:hint="eastAsia"/>
          <w:lang w:val="en-US" w:eastAsia="zh-CN"/>
        </w:rPr>
        <w:t>项目进度查询</w:t>
      </w:r>
    </w:p>
    <w:p w14:paraId="63FA0CA0">
      <w:pPr>
        <w:numPr>
          <w:ilvl w:val="0"/>
          <w:numId w:val="0"/>
        </w:numPr>
        <w:bidi w:val="0"/>
        <w:jc w:val="left"/>
        <w:rPr>
          <w:rFonts w:hint="eastAsia"/>
          <w:lang w:val="en-US" w:eastAsia="zh-CN"/>
        </w:rPr>
      </w:pPr>
      <w:r>
        <w:rPr>
          <w:rFonts w:hint="eastAsia"/>
          <w:lang w:val="en-US" w:eastAsia="zh-CN"/>
        </w:rPr>
        <w:t>项目进度查询提供所有项目的查询功能，可以查询到项目每个节点的状态，包含是否强制终止、立项状态、任务书状态、中期检查状态、提前终止状态、结项状态等，同时可以对项目进行强制终止操作。</w:t>
      </w:r>
    </w:p>
    <w:p w14:paraId="1EB610E8">
      <w:pPr>
        <w:numPr>
          <w:ilvl w:val="0"/>
          <w:numId w:val="0"/>
        </w:numPr>
        <w:bidi w:val="0"/>
        <w:jc w:val="left"/>
        <w:rPr>
          <w:rFonts w:hint="eastAsia"/>
          <w:lang w:val="en-US" w:eastAsia="zh-CN"/>
        </w:rPr>
      </w:pPr>
      <w:r>
        <w:rPr>
          <w:rFonts w:hint="eastAsia"/>
          <w:lang w:val="en-US" w:eastAsia="zh-CN"/>
        </w:rPr>
        <w:t>如下图27所示，在【项目管理】一级菜单下点击“项目进度查询”图标，进入下图28的页面。</w:t>
      </w:r>
    </w:p>
    <w:p w14:paraId="3BAA1F86">
      <w:pPr>
        <w:numPr>
          <w:ilvl w:val="0"/>
          <w:numId w:val="0"/>
        </w:numPr>
        <w:bidi w:val="0"/>
        <w:jc w:val="left"/>
        <w:rPr>
          <w:rFonts w:hint="default"/>
          <w:lang w:val="en-US" w:eastAsia="zh-CN"/>
        </w:rPr>
      </w:pPr>
      <w:r>
        <w:rPr>
          <w:rFonts w:hint="eastAsia"/>
          <w:lang w:val="en-US" w:eastAsia="zh-CN"/>
        </w:rPr>
        <w:t>勾选项目后点击【强制终止】按钮，弹出图29的页面，输入强制终止说明点击【保存】按钮完成强制终止操作。</w:t>
      </w:r>
    </w:p>
    <w:p w14:paraId="6F0668F2">
      <w:pPr>
        <w:widowControl w:val="0"/>
        <w:numPr>
          <w:ilvl w:val="0"/>
          <w:numId w:val="0"/>
        </w:numPr>
        <w:bidi w:val="0"/>
        <w:jc w:val="center"/>
      </w:pPr>
      <w:r>
        <w:drawing>
          <wp:inline distT="0" distB="0" distL="114300" distR="114300">
            <wp:extent cx="5266690" cy="2366645"/>
            <wp:effectExtent l="0" t="0" r="10160" b="14605"/>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pic:cNvPicPr>
                  </pic:nvPicPr>
                  <pic:blipFill>
                    <a:blip r:embed="rId32"/>
                    <a:stretch>
                      <a:fillRect/>
                    </a:stretch>
                  </pic:blipFill>
                  <pic:spPr>
                    <a:xfrm>
                      <a:off x="0" y="0"/>
                      <a:ext cx="5266690" cy="2366645"/>
                    </a:xfrm>
                    <a:prstGeom prst="rect">
                      <a:avLst/>
                    </a:prstGeom>
                    <a:noFill/>
                    <a:ln>
                      <a:noFill/>
                    </a:ln>
                  </pic:spPr>
                </pic:pic>
              </a:graphicData>
            </a:graphic>
          </wp:inline>
        </w:drawing>
      </w:r>
    </w:p>
    <w:p w14:paraId="19BCD937">
      <w:pPr>
        <w:widowControl w:val="0"/>
        <w:numPr>
          <w:ilvl w:val="0"/>
          <w:numId w:val="0"/>
        </w:numPr>
        <w:bidi w:val="0"/>
        <w:jc w:val="center"/>
        <w:rPr>
          <w:rFonts w:hint="default"/>
          <w:lang w:val="en-US" w:eastAsia="zh-CN"/>
        </w:rPr>
      </w:pPr>
      <w:r>
        <w:rPr>
          <w:rFonts w:hint="eastAsia"/>
          <w:lang w:val="en-US" w:eastAsia="zh-CN"/>
        </w:rPr>
        <w:t>图27</w:t>
      </w:r>
    </w:p>
    <w:p w14:paraId="01527B6D">
      <w:pPr>
        <w:widowControl w:val="0"/>
        <w:numPr>
          <w:ilvl w:val="0"/>
          <w:numId w:val="0"/>
        </w:numPr>
        <w:bidi w:val="0"/>
        <w:jc w:val="left"/>
      </w:pPr>
      <w:r>
        <w:drawing>
          <wp:inline distT="0" distB="0" distL="114300" distR="114300">
            <wp:extent cx="5271135" cy="2956560"/>
            <wp:effectExtent l="0" t="0" r="5715" b="571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33"/>
                    <a:stretch>
                      <a:fillRect/>
                    </a:stretch>
                  </pic:blipFill>
                  <pic:spPr>
                    <a:xfrm>
                      <a:off x="0" y="0"/>
                      <a:ext cx="5271135" cy="2956560"/>
                    </a:xfrm>
                    <a:prstGeom prst="rect">
                      <a:avLst/>
                    </a:prstGeom>
                    <a:noFill/>
                    <a:ln>
                      <a:noFill/>
                    </a:ln>
                  </pic:spPr>
                </pic:pic>
              </a:graphicData>
            </a:graphic>
          </wp:inline>
        </w:drawing>
      </w:r>
    </w:p>
    <w:p w14:paraId="3DA204D7">
      <w:pPr>
        <w:widowControl w:val="0"/>
        <w:numPr>
          <w:ilvl w:val="0"/>
          <w:numId w:val="0"/>
        </w:numPr>
        <w:bidi w:val="0"/>
        <w:jc w:val="center"/>
        <w:rPr>
          <w:rFonts w:hint="eastAsia"/>
          <w:lang w:val="en-US" w:eastAsia="zh-CN"/>
        </w:rPr>
      </w:pPr>
      <w:r>
        <w:rPr>
          <w:rFonts w:hint="eastAsia"/>
          <w:lang w:val="en-US" w:eastAsia="zh-CN"/>
        </w:rPr>
        <w:t>图28</w:t>
      </w:r>
    </w:p>
    <w:p w14:paraId="316AAB37">
      <w:pPr>
        <w:widowControl w:val="0"/>
        <w:numPr>
          <w:ilvl w:val="0"/>
          <w:numId w:val="0"/>
        </w:numPr>
        <w:bidi w:val="0"/>
        <w:jc w:val="center"/>
      </w:pPr>
      <w:r>
        <w:drawing>
          <wp:inline distT="0" distB="0" distL="114300" distR="114300">
            <wp:extent cx="3407410" cy="2293620"/>
            <wp:effectExtent l="0" t="0" r="2540" b="11430"/>
            <wp:docPr id="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7"/>
                    <pic:cNvPicPr>
                      <a:picLocks noChangeAspect="1"/>
                    </pic:cNvPicPr>
                  </pic:nvPicPr>
                  <pic:blipFill>
                    <a:blip r:embed="rId34"/>
                    <a:stretch>
                      <a:fillRect/>
                    </a:stretch>
                  </pic:blipFill>
                  <pic:spPr>
                    <a:xfrm>
                      <a:off x="0" y="0"/>
                      <a:ext cx="3407410" cy="2293620"/>
                    </a:xfrm>
                    <a:prstGeom prst="rect">
                      <a:avLst/>
                    </a:prstGeom>
                    <a:noFill/>
                    <a:ln>
                      <a:noFill/>
                    </a:ln>
                  </pic:spPr>
                </pic:pic>
              </a:graphicData>
            </a:graphic>
          </wp:inline>
        </w:drawing>
      </w:r>
    </w:p>
    <w:p w14:paraId="246AC74F">
      <w:pPr>
        <w:widowControl w:val="0"/>
        <w:numPr>
          <w:ilvl w:val="0"/>
          <w:numId w:val="0"/>
        </w:numPr>
        <w:bidi w:val="0"/>
        <w:jc w:val="center"/>
        <w:rPr>
          <w:rFonts w:hint="default" w:eastAsiaTheme="minorEastAsia"/>
          <w:lang w:val="en-US" w:eastAsia="zh-CN"/>
        </w:rPr>
      </w:pPr>
      <w:r>
        <w:rPr>
          <w:rFonts w:hint="eastAsia"/>
          <w:lang w:val="en-US" w:eastAsia="zh-CN"/>
        </w:rPr>
        <w:t>图29</w:t>
      </w:r>
    </w:p>
    <w:p w14:paraId="6EE4F565">
      <w:pPr>
        <w:pStyle w:val="3"/>
        <w:numPr>
          <w:ilvl w:val="0"/>
          <w:numId w:val="1"/>
        </w:numPr>
        <w:bidi w:val="0"/>
        <w:rPr>
          <w:rFonts w:hint="eastAsia"/>
          <w:lang w:val="en-US" w:eastAsia="zh-CN"/>
        </w:rPr>
      </w:pPr>
      <w:r>
        <w:rPr>
          <w:rFonts w:hint="eastAsia"/>
          <w:lang w:val="en-US" w:eastAsia="zh-CN"/>
        </w:rPr>
        <w:t>项目汇总</w:t>
      </w:r>
    </w:p>
    <w:p w14:paraId="7C354A66">
      <w:pPr>
        <w:numPr>
          <w:ilvl w:val="0"/>
          <w:numId w:val="0"/>
        </w:numPr>
        <w:bidi w:val="0"/>
        <w:jc w:val="left"/>
        <w:rPr>
          <w:rFonts w:hint="eastAsia"/>
          <w:lang w:val="en-US" w:eastAsia="zh-CN"/>
        </w:rPr>
      </w:pPr>
      <w:r>
        <w:rPr>
          <w:rFonts w:hint="eastAsia"/>
          <w:lang w:val="en-US" w:eastAsia="zh-CN"/>
        </w:rPr>
        <w:t>项目汇总可以查询到已经立项审核通过的项目信息，可以查询到立项详情和结项详情内容。如下图30所示，在【项目管理】一级菜单下点击“项目汇总”图标，进入下图31的页面。</w:t>
      </w:r>
    </w:p>
    <w:p w14:paraId="493D64CC">
      <w:pPr>
        <w:widowControl w:val="0"/>
        <w:numPr>
          <w:ilvl w:val="0"/>
          <w:numId w:val="0"/>
        </w:numPr>
        <w:bidi w:val="0"/>
        <w:jc w:val="center"/>
      </w:pPr>
      <w:r>
        <w:drawing>
          <wp:inline distT="0" distB="0" distL="114300" distR="114300">
            <wp:extent cx="5268595" cy="2314575"/>
            <wp:effectExtent l="0" t="0" r="8255" b="9525"/>
            <wp:docPr id="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8"/>
                    <pic:cNvPicPr>
                      <a:picLocks noChangeAspect="1"/>
                    </pic:cNvPicPr>
                  </pic:nvPicPr>
                  <pic:blipFill>
                    <a:blip r:embed="rId35"/>
                    <a:stretch>
                      <a:fillRect/>
                    </a:stretch>
                  </pic:blipFill>
                  <pic:spPr>
                    <a:xfrm>
                      <a:off x="0" y="0"/>
                      <a:ext cx="5268595" cy="2314575"/>
                    </a:xfrm>
                    <a:prstGeom prst="rect">
                      <a:avLst/>
                    </a:prstGeom>
                    <a:noFill/>
                    <a:ln>
                      <a:noFill/>
                    </a:ln>
                  </pic:spPr>
                </pic:pic>
              </a:graphicData>
            </a:graphic>
          </wp:inline>
        </w:drawing>
      </w:r>
    </w:p>
    <w:p w14:paraId="0490BD3D">
      <w:pPr>
        <w:widowControl w:val="0"/>
        <w:numPr>
          <w:ilvl w:val="0"/>
          <w:numId w:val="0"/>
        </w:numPr>
        <w:bidi w:val="0"/>
        <w:jc w:val="center"/>
        <w:rPr>
          <w:rFonts w:hint="default"/>
          <w:lang w:val="en-US" w:eastAsia="zh-CN"/>
        </w:rPr>
      </w:pPr>
      <w:r>
        <w:rPr>
          <w:rFonts w:hint="eastAsia"/>
          <w:lang w:val="en-US" w:eastAsia="zh-CN"/>
        </w:rPr>
        <w:t>图30</w:t>
      </w:r>
    </w:p>
    <w:p w14:paraId="3980B243">
      <w:pPr>
        <w:widowControl w:val="0"/>
        <w:numPr>
          <w:ilvl w:val="0"/>
          <w:numId w:val="0"/>
        </w:numPr>
        <w:bidi w:val="0"/>
        <w:jc w:val="left"/>
      </w:pPr>
      <w:r>
        <w:drawing>
          <wp:inline distT="0" distB="0" distL="114300" distR="114300">
            <wp:extent cx="5263515" cy="3074035"/>
            <wp:effectExtent l="0" t="0" r="3810" b="254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36"/>
                    <a:stretch>
                      <a:fillRect/>
                    </a:stretch>
                  </pic:blipFill>
                  <pic:spPr>
                    <a:xfrm>
                      <a:off x="0" y="0"/>
                      <a:ext cx="5263515" cy="3074035"/>
                    </a:xfrm>
                    <a:prstGeom prst="rect">
                      <a:avLst/>
                    </a:prstGeom>
                    <a:noFill/>
                    <a:ln>
                      <a:noFill/>
                    </a:ln>
                  </pic:spPr>
                </pic:pic>
              </a:graphicData>
            </a:graphic>
          </wp:inline>
        </w:drawing>
      </w:r>
    </w:p>
    <w:p w14:paraId="1DE36143">
      <w:pPr>
        <w:widowControl w:val="0"/>
        <w:numPr>
          <w:ilvl w:val="0"/>
          <w:numId w:val="0"/>
        </w:numPr>
        <w:bidi w:val="0"/>
        <w:jc w:val="center"/>
        <w:rPr>
          <w:rFonts w:hint="default"/>
          <w:lang w:val="en-US" w:eastAsia="zh-CN"/>
        </w:rPr>
      </w:pPr>
      <w:r>
        <w:rPr>
          <w:rFonts w:hint="eastAsia"/>
          <w:lang w:val="en-US" w:eastAsia="zh-CN"/>
        </w:rPr>
        <w:t>图31</w:t>
      </w:r>
    </w:p>
    <w:p w14:paraId="7824AA76">
      <w:pPr>
        <w:pStyle w:val="3"/>
        <w:numPr>
          <w:ilvl w:val="0"/>
          <w:numId w:val="1"/>
        </w:numPr>
        <w:bidi w:val="0"/>
        <w:rPr>
          <w:rFonts w:hint="eastAsia"/>
          <w:lang w:val="en-US" w:eastAsia="zh-CN"/>
        </w:rPr>
      </w:pPr>
      <w:r>
        <w:rPr>
          <w:rFonts w:hint="eastAsia"/>
          <w:lang w:val="en-US" w:eastAsia="zh-CN"/>
        </w:rPr>
        <w:t>成果管理</w:t>
      </w:r>
    </w:p>
    <w:p w14:paraId="1E55AE15">
      <w:pPr>
        <w:numPr>
          <w:ilvl w:val="0"/>
          <w:numId w:val="0"/>
        </w:numPr>
        <w:bidi w:val="0"/>
        <w:jc w:val="left"/>
        <w:rPr>
          <w:rFonts w:hint="eastAsia"/>
          <w:lang w:val="en-US" w:eastAsia="zh-CN"/>
        </w:rPr>
      </w:pPr>
      <w:r>
        <w:rPr>
          <w:rFonts w:hint="eastAsia"/>
          <w:lang w:val="en-US" w:eastAsia="zh-CN"/>
        </w:rPr>
        <w:t>成果管理提供学院管理员对学生上传的所有成果数据的查询和下载。如下图32所示，在【项目管理】一级菜单下点击“成果管理”图标，进入下图33的页面。</w:t>
      </w:r>
    </w:p>
    <w:p w14:paraId="5278841A">
      <w:pPr>
        <w:numPr>
          <w:ilvl w:val="0"/>
          <w:numId w:val="0"/>
        </w:numPr>
        <w:bidi w:val="0"/>
        <w:jc w:val="left"/>
        <w:rPr>
          <w:rFonts w:hint="eastAsia"/>
          <w:lang w:val="en-US" w:eastAsia="zh-CN"/>
        </w:rPr>
      </w:pPr>
      <w:r>
        <w:rPr>
          <w:rFonts w:hint="eastAsia"/>
          <w:lang w:val="en-US" w:eastAsia="zh-CN"/>
        </w:rPr>
        <w:t>在图33页面中，点击操作列按钮【成果查看】可以查看学生上传的项目成果附件。</w:t>
      </w:r>
    </w:p>
    <w:p w14:paraId="6F946EFB">
      <w:pPr>
        <w:widowControl w:val="0"/>
        <w:numPr>
          <w:ilvl w:val="0"/>
          <w:numId w:val="0"/>
        </w:numPr>
        <w:bidi w:val="0"/>
        <w:jc w:val="left"/>
      </w:pPr>
      <w:r>
        <w:drawing>
          <wp:inline distT="0" distB="0" distL="114300" distR="114300">
            <wp:extent cx="5271135" cy="2321560"/>
            <wp:effectExtent l="0" t="0" r="5715" b="2540"/>
            <wp:docPr id="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0"/>
                    <pic:cNvPicPr>
                      <a:picLocks noChangeAspect="1"/>
                    </pic:cNvPicPr>
                  </pic:nvPicPr>
                  <pic:blipFill>
                    <a:blip r:embed="rId37"/>
                    <a:stretch>
                      <a:fillRect/>
                    </a:stretch>
                  </pic:blipFill>
                  <pic:spPr>
                    <a:xfrm>
                      <a:off x="0" y="0"/>
                      <a:ext cx="5271135" cy="2321560"/>
                    </a:xfrm>
                    <a:prstGeom prst="rect">
                      <a:avLst/>
                    </a:prstGeom>
                    <a:noFill/>
                    <a:ln>
                      <a:noFill/>
                    </a:ln>
                  </pic:spPr>
                </pic:pic>
              </a:graphicData>
            </a:graphic>
          </wp:inline>
        </w:drawing>
      </w:r>
    </w:p>
    <w:p w14:paraId="0263D1CE">
      <w:pPr>
        <w:widowControl w:val="0"/>
        <w:numPr>
          <w:ilvl w:val="0"/>
          <w:numId w:val="0"/>
        </w:numPr>
        <w:bidi w:val="0"/>
        <w:jc w:val="center"/>
        <w:rPr>
          <w:rFonts w:hint="default"/>
          <w:lang w:val="en-US" w:eastAsia="zh-CN"/>
        </w:rPr>
      </w:pPr>
      <w:r>
        <w:rPr>
          <w:rFonts w:hint="eastAsia"/>
          <w:lang w:val="en-US" w:eastAsia="zh-CN"/>
        </w:rPr>
        <w:t>图32</w:t>
      </w:r>
    </w:p>
    <w:p w14:paraId="1BA1665E">
      <w:pPr>
        <w:widowControl w:val="0"/>
        <w:numPr>
          <w:ilvl w:val="0"/>
          <w:numId w:val="0"/>
        </w:numPr>
        <w:bidi w:val="0"/>
        <w:jc w:val="left"/>
      </w:pPr>
      <w:r>
        <w:drawing>
          <wp:inline distT="0" distB="0" distL="114300" distR="114300">
            <wp:extent cx="5271135" cy="2957830"/>
            <wp:effectExtent l="0" t="0" r="5715" b="444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38"/>
                    <a:stretch>
                      <a:fillRect/>
                    </a:stretch>
                  </pic:blipFill>
                  <pic:spPr>
                    <a:xfrm>
                      <a:off x="0" y="0"/>
                      <a:ext cx="5271135" cy="2957830"/>
                    </a:xfrm>
                    <a:prstGeom prst="rect">
                      <a:avLst/>
                    </a:prstGeom>
                    <a:noFill/>
                    <a:ln>
                      <a:noFill/>
                    </a:ln>
                  </pic:spPr>
                </pic:pic>
              </a:graphicData>
            </a:graphic>
          </wp:inline>
        </w:drawing>
      </w:r>
    </w:p>
    <w:p w14:paraId="3546E4CB">
      <w:pPr>
        <w:widowControl w:val="0"/>
        <w:numPr>
          <w:ilvl w:val="0"/>
          <w:numId w:val="0"/>
        </w:numPr>
        <w:bidi w:val="0"/>
        <w:jc w:val="center"/>
        <w:rPr>
          <w:rFonts w:hint="eastAsia"/>
          <w:lang w:val="en-US" w:eastAsia="zh-CN"/>
        </w:rPr>
      </w:pPr>
      <w:r>
        <w:rPr>
          <w:rFonts w:hint="eastAsia"/>
          <w:lang w:val="en-US" w:eastAsia="zh-CN"/>
        </w:rPr>
        <w:t>图33</w:t>
      </w:r>
    </w:p>
    <w:p w14:paraId="294EBA3B">
      <w:pPr>
        <w:pStyle w:val="3"/>
        <w:numPr>
          <w:ilvl w:val="0"/>
          <w:numId w:val="1"/>
        </w:numPr>
        <w:bidi w:val="0"/>
        <w:rPr>
          <w:rFonts w:hint="eastAsia"/>
          <w:lang w:val="en-US" w:eastAsia="zh-CN"/>
        </w:rPr>
      </w:pPr>
      <w:r>
        <w:rPr>
          <w:rFonts w:hint="eastAsia"/>
          <w:lang w:val="en-US" w:eastAsia="zh-CN"/>
        </w:rPr>
        <w:t>评优管理</w:t>
      </w:r>
    </w:p>
    <w:p w14:paraId="6C35D967">
      <w:pPr>
        <w:numPr>
          <w:ilvl w:val="0"/>
          <w:numId w:val="0"/>
        </w:numPr>
        <w:bidi w:val="0"/>
        <w:jc w:val="left"/>
        <w:rPr>
          <w:rFonts w:hint="eastAsia"/>
          <w:lang w:val="en-US" w:eastAsia="zh-CN"/>
        </w:rPr>
      </w:pPr>
      <w:r>
        <w:rPr>
          <w:rFonts w:hint="eastAsia"/>
          <w:lang w:val="en-US" w:eastAsia="zh-CN"/>
        </w:rPr>
        <w:t>评优管理提供学院管理员对已经结项的项目进行推优。如下图34所示，在【项目管理】一级菜单下点击“评优管理”图标，进入下图35的页面。</w:t>
      </w:r>
    </w:p>
    <w:p w14:paraId="52E90ACA">
      <w:pPr>
        <w:numPr>
          <w:ilvl w:val="0"/>
          <w:numId w:val="0"/>
        </w:numPr>
        <w:bidi w:val="0"/>
        <w:jc w:val="left"/>
        <w:rPr>
          <w:rFonts w:hint="eastAsia"/>
          <w:lang w:val="en-US" w:eastAsia="zh-CN"/>
        </w:rPr>
      </w:pPr>
      <w:r>
        <w:rPr>
          <w:rFonts w:hint="eastAsia"/>
          <w:lang w:val="en-US" w:eastAsia="zh-CN"/>
        </w:rPr>
        <w:t>在图35页面中，点击操作列按钮【评优】或勾选项目后点击【评优】操作按钮弹出下图36的对话框，选择学院评优等级并填写评优说明后点击【提交】按钮。</w:t>
      </w:r>
    </w:p>
    <w:p w14:paraId="3C0978A1">
      <w:pPr>
        <w:widowControl w:val="0"/>
        <w:numPr>
          <w:ilvl w:val="0"/>
          <w:numId w:val="0"/>
        </w:numPr>
        <w:bidi w:val="0"/>
        <w:jc w:val="center"/>
      </w:pPr>
      <w:r>
        <w:drawing>
          <wp:inline distT="0" distB="0" distL="114300" distR="114300">
            <wp:extent cx="5265420" cy="2309495"/>
            <wp:effectExtent l="0" t="0" r="11430" b="14605"/>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pic:cNvPicPr>
                  </pic:nvPicPr>
                  <pic:blipFill>
                    <a:blip r:embed="rId39"/>
                    <a:stretch>
                      <a:fillRect/>
                    </a:stretch>
                  </pic:blipFill>
                  <pic:spPr>
                    <a:xfrm>
                      <a:off x="0" y="0"/>
                      <a:ext cx="5265420" cy="2309495"/>
                    </a:xfrm>
                    <a:prstGeom prst="rect">
                      <a:avLst/>
                    </a:prstGeom>
                    <a:noFill/>
                    <a:ln>
                      <a:noFill/>
                    </a:ln>
                  </pic:spPr>
                </pic:pic>
              </a:graphicData>
            </a:graphic>
          </wp:inline>
        </w:drawing>
      </w:r>
    </w:p>
    <w:p w14:paraId="192A384B">
      <w:pPr>
        <w:widowControl w:val="0"/>
        <w:numPr>
          <w:ilvl w:val="0"/>
          <w:numId w:val="0"/>
        </w:numPr>
        <w:bidi w:val="0"/>
        <w:jc w:val="center"/>
        <w:rPr>
          <w:rFonts w:hint="eastAsia"/>
          <w:lang w:val="en-US" w:eastAsia="zh-CN"/>
        </w:rPr>
      </w:pPr>
      <w:r>
        <w:rPr>
          <w:rFonts w:hint="eastAsia"/>
          <w:lang w:val="en-US" w:eastAsia="zh-CN"/>
        </w:rPr>
        <w:t>图34</w:t>
      </w:r>
    </w:p>
    <w:p w14:paraId="17D4763C">
      <w:pPr>
        <w:widowControl w:val="0"/>
        <w:numPr>
          <w:ilvl w:val="0"/>
          <w:numId w:val="0"/>
        </w:numPr>
        <w:bidi w:val="0"/>
        <w:jc w:val="center"/>
      </w:pPr>
      <w:r>
        <w:drawing>
          <wp:inline distT="0" distB="0" distL="114300" distR="114300">
            <wp:extent cx="5264150" cy="3061335"/>
            <wp:effectExtent l="0" t="0" r="3175" b="571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40"/>
                    <a:stretch>
                      <a:fillRect/>
                    </a:stretch>
                  </pic:blipFill>
                  <pic:spPr>
                    <a:xfrm>
                      <a:off x="0" y="0"/>
                      <a:ext cx="5264150" cy="3061335"/>
                    </a:xfrm>
                    <a:prstGeom prst="rect">
                      <a:avLst/>
                    </a:prstGeom>
                    <a:noFill/>
                    <a:ln>
                      <a:noFill/>
                    </a:ln>
                  </pic:spPr>
                </pic:pic>
              </a:graphicData>
            </a:graphic>
          </wp:inline>
        </w:drawing>
      </w:r>
    </w:p>
    <w:p w14:paraId="24CA5824">
      <w:pPr>
        <w:widowControl w:val="0"/>
        <w:numPr>
          <w:ilvl w:val="0"/>
          <w:numId w:val="0"/>
        </w:numPr>
        <w:bidi w:val="0"/>
        <w:jc w:val="center"/>
        <w:rPr>
          <w:rFonts w:hint="eastAsia"/>
          <w:lang w:val="en-US" w:eastAsia="zh-CN"/>
        </w:rPr>
      </w:pPr>
      <w:r>
        <w:rPr>
          <w:rFonts w:hint="eastAsia"/>
          <w:lang w:val="en-US" w:eastAsia="zh-CN"/>
        </w:rPr>
        <w:t>图35</w:t>
      </w:r>
    </w:p>
    <w:p w14:paraId="195EFEB4">
      <w:pPr>
        <w:widowControl w:val="0"/>
        <w:numPr>
          <w:ilvl w:val="0"/>
          <w:numId w:val="0"/>
        </w:numPr>
        <w:bidi w:val="0"/>
        <w:jc w:val="center"/>
      </w:pPr>
      <w:r>
        <w:drawing>
          <wp:inline distT="0" distB="0" distL="114300" distR="114300">
            <wp:extent cx="3855085" cy="2322195"/>
            <wp:effectExtent l="0" t="0" r="12065" b="1905"/>
            <wp:docPr id="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pic:cNvPicPr>
                      <a:picLocks noChangeAspect="1"/>
                    </pic:cNvPicPr>
                  </pic:nvPicPr>
                  <pic:blipFill>
                    <a:blip r:embed="rId41"/>
                    <a:stretch>
                      <a:fillRect/>
                    </a:stretch>
                  </pic:blipFill>
                  <pic:spPr>
                    <a:xfrm>
                      <a:off x="0" y="0"/>
                      <a:ext cx="3855085" cy="2322195"/>
                    </a:xfrm>
                    <a:prstGeom prst="rect">
                      <a:avLst/>
                    </a:prstGeom>
                    <a:noFill/>
                    <a:ln>
                      <a:noFill/>
                    </a:ln>
                  </pic:spPr>
                </pic:pic>
              </a:graphicData>
            </a:graphic>
          </wp:inline>
        </w:drawing>
      </w:r>
    </w:p>
    <w:p w14:paraId="2F595BD5">
      <w:pPr>
        <w:pStyle w:val="3"/>
        <w:numPr>
          <w:ilvl w:val="0"/>
          <w:numId w:val="1"/>
        </w:numPr>
        <w:bidi w:val="0"/>
        <w:rPr>
          <w:rFonts w:hint="eastAsia"/>
          <w:lang w:val="en-US" w:eastAsia="zh-CN"/>
        </w:rPr>
      </w:pPr>
      <w:r>
        <w:rPr>
          <w:rFonts w:hint="eastAsia"/>
          <w:lang w:val="en-US" w:eastAsia="zh-CN"/>
        </w:rPr>
        <w:t>结项项目导入</w:t>
      </w:r>
    </w:p>
    <w:p w14:paraId="19DAC2EA">
      <w:pPr>
        <w:numPr>
          <w:ilvl w:val="0"/>
          <w:numId w:val="0"/>
        </w:numPr>
        <w:bidi w:val="0"/>
        <w:jc w:val="left"/>
        <w:rPr>
          <w:rFonts w:hint="default"/>
          <w:lang w:val="en-US" w:eastAsia="zh-CN"/>
        </w:rPr>
      </w:pPr>
      <w:r>
        <w:rPr>
          <w:rFonts w:hint="eastAsia"/>
          <w:lang w:val="en-US" w:eastAsia="zh-CN"/>
        </w:rPr>
        <w:t>该菜单用于导入没有在系统里进行立项申请和审核的项目。如下图，点击导入按钮，可以下载导入模板，在模板中维护好数据之后再进行导入。导入成功后需要勾选数据点击【发布】按钮，完成发布，只有发布成功的项目，学生才能接着在系统里走后续的中期检查、结项申请等流程。</w:t>
      </w:r>
    </w:p>
    <w:p w14:paraId="5D6B8593">
      <w:pPr>
        <w:widowControl w:val="0"/>
        <w:numPr>
          <w:ilvl w:val="0"/>
          <w:numId w:val="0"/>
        </w:numPr>
        <w:bidi w:val="0"/>
        <w:jc w:val="center"/>
        <w:rPr>
          <w:rFonts w:hint="eastAsia"/>
          <w:lang w:val="en-US" w:eastAsia="zh-CN"/>
        </w:rPr>
      </w:pPr>
      <w:r>
        <w:drawing>
          <wp:inline distT="0" distB="0" distL="114300" distR="114300">
            <wp:extent cx="5269865" cy="2974340"/>
            <wp:effectExtent l="0" t="0" r="6985" b="6985"/>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42"/>
                    <a:stretch>
                      <a:fillRect/>
                    </a:stretch>
                  </pic:blipFill>
                  <pic:spPr>
                    <a:xfrm>
                      <a:off x="0" y="0"/>
                      <a:ext cx="5269865" cy="2974340"/>
                    </a:xfrm>
                    <a:prstGeom prst="rect">
                      <a:avLst/>
                    </a:prstGeom>
                    <a:noFill/>
                    <a:ln>
                      <a:noFill/>
                    </a:ln>
                  </pic:spPr>
                </pic:pic>
              </a:graphicData>
            </a:graphic>
          </wp:inline>
        </w:drawing>
      </w:r>
    </w:p>
    <w:p w14:paraId="283550E4">
      <w:pPr>
        <w:widowControl w:val="0"/>
        <w:numPr>
          <w:ilvl w:val="0"/>
          <w:numId w:val="0"/>
        </w:numPr>
        <w:bidi w:val="0"/>
        <w:jc w:val="both"/>
      </w:pPr>
    </w:p>
    <w:p w14:paraId="676A6C39">
      <w:pPr>
        <w:widowControl w:val="0"/>
        <w:numPr>
          <w:ilvl w:val="0"/>
          <w:numId w:val="0"/>
        </w:numPr>
        <w:bidi w:val="0"/>
        <w:jc w:val="center"/>
        <w:rPr>
          <w:rFonts w:hint="default" w:eastAsiaTheme="minorEastAsia"/>
          <w:lang w:val="en-US" w:eastAsia="zh-CN"/>
        </w:rPr>
      </w:pPr>
      <w:r>
        <w:rPr>
          <w:rFonts w:hint="eastAsia"/>
          <w:lang w:val="en-US" w:eastAsia="zh-CN"/>
        </w:rPr>
        <w:t>图36</w:t>
      </w:r>
    </w:p>
    <w:p w14:paraId="05594B6D">
      <w:pPr>
        <w:numPr>
          <w:ilvl w:val="0"/>
          <w:numId w:val="0"/>
        </w:numPr>
        <w:ind w:leftChars="0"/>
        <w:jc w:val="center"/>
      </w:pPr>
      <w:r>
        <w:rPr>
          <w:rFonts w:hint="eastAsia"/>
          <w:lang w:val="en-US" w:eastAsia="zh-CN"/>
        </w:rPr>
        <w:t>============文档结束============</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974BC">
    <w:pPr>
      <w:pStyle w:val="4"/>
      <w:jc w:val="center"/>
      <w:rPr>
        <w:sz w:val="6"/>
      </w:rPr>
    </w:pPr>
    <w:sdt>
      <w:sdtPr>
        <w:id w:val="-1705238520"/>
        <w:docPartObj>
          <w:docPartGallery w:val="autotext"/>
        </w:docPartObj>
      </w:sdtPr>
      <w:sdtContent>
        <w:r>
          <w:rPr>
            <w:rFonts w:hint="eastAsia"/>
            <w:lang w:val="zh-CN"/>
          </w:rPr>
          <w:t xml:space="preserve">第 </w:t>
        </w:r>
        <w:r>
          <w:rPr>
            <w:b/>
            <w:bCs/>
            <w:sz w:val="24"/>
            <w:szCs w:val="24"/>
          </w:rPr>
          <w:fldChar w:fldCharType="begin"/>
        </w:r>
        <w:r>
          <w:rPr>
            <w:b/>
            <w:bCs/>
          </w:rPr>
          <w:instrText xml:space="preserve">PAGE</w:instrText>
        </w:r>
        <w:r>
          <w:rPr>
            <w:b/>
            <w:bCs/>
            <w:sz w:val="24"/>
            <w:szCs w:val="24"/>
          </w:rPr>
          <w:fldChar w:fldCharType="separate"/>
        </w:r>
        <w:r>
          <w:rPr>
            <w:b/>
            <w:bCs/>
          </w:rPr>
          <w:t>4</w:t>
        </w:r>
        <w:r>
          <w:rPr>
            <w:b/>
            <w:bCs/>
            <w:sz w:val="24"/>
            <w:szCs w:val="24"/>
          </w:rPr>
          <w:fldChar w:fldCharType="end"/>
        </w:r>
        <w:r>
          <w:rPr>
            <w:b/>
            <w:bCs/>
            <w:sz w:val="24"/>
            <w:szCs w:val="24"/>
          </w:rPr>
          <w:t xml:space="preserve"> </w:t>
        </w:r>
        <w:r>
          <w:rPr>
            <w:rFonts w:hint="eastAsia"/>
            <w:lang w:val="zh-CN"/>
          </w:rPr>
          <w:t>页</w:t>
        </w:r>
        <w:r>
          <w:rPr>
            <w:lang w:val="zh-CN"/>
          </w:rPr>
          <w:t xml:space="preserve"> </w:t>
        </w:r>
        <w:r>
          <w:rPr>
            <w:rFonts w:hint="eastAsia"/>
            <w:lang w:val="zh-CN"/>
          </w:rPr>
          <w:t>，</w:t>
        </w:r>
        <w:r>
          <w:rPr>
            <w:lang w:val="zh-CN"/>
          </w:rPr>
          <w:t xml:space="preserve"> </w:t>
        </w:r>
        <w:r>
          <w:rPr>
            <w:rFonts w:hint="eastAsia"/>
            <w:lang w:val="zh-CN"/>
          </w:rPr>
          <w:t>共</w:t>
        </w:r>
        <w:r>
          <w:rPr>
            <w:lang w:val="zh-CN"/>
          </w:rPr>
          <w:t xml:space="preserve"> </w:t>
        </w:r>
        <w:r>
          <w:rPr>
            <w:b/>
            <w:bCs/>
            <w:sz w:val="24"/>
            <w:szCs w:val="24"/>
          </w:rPr>
          <w:fldChar w:fldCharType="begin"/>
        </w:r>
        <w:r>
          <w:rPr>
            <w:b/>
            <w:bCs/>
          </w:rPr>
          <w:instrText xml:space="preserve">NUMPAGES</w:instrText>
        </w:r>
        <w:r>
          <w:rPr>
            <w:b/>
            <w:bCs/>
            <w:sz w:val="24"/>
            <w:szCs w:val="24"/>
          </w:rPr>
          <w:fldChar w:fldCharType="separate"/>
        </w:r>
        <w:r>
          <w:rPr>
            <w:b/>
            <w:bCs/>
          </w:rPr>
          <w:t>4</w:t>
        </w:r>
        <w:r>
          <w:rPr>
            <w:b/>
            <w:bCs/>
            <w:sz w:val="24"/>
            <w:szCs w:val="24"/>
          </w:rPr>
          <w:fldChar w:fldCharType="end"/>
        </w:r>
      </w:sdtContent>
    </w:sdt>
    <w:r>
      <w:t xml:space="preserve"> </w:t>
    </w:r>
    <w:r>
      <w:rPr>
        <w:rFonts w:hint="eastAsia"/>
        <w:lang w:val="zh-CN"/>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136D1">
    <w:pPr>
      <w:pStyle w:val="5"/>
      <w:pBdr>
        <w:bottom w:val="none" w:color="auto" w:sz="0" w:space="0"/>
      </w:pBdr>
      <w:jc w:val="both"/>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2EC963"/>
    <w:multiLevelType w:val="singleLevel"/>
    <w:tmpl w:val="C02EC963"/>
    <w:lvl w:ilvl="0" w:tentative="0">
      <w:start w:val="2"/>
      <w:numFmt w:val="decimal"/>
      <w:suff w:val="nothing"/>
      <w:lvlText w:val="（%1）"/>
      <w:lvlJc w:val="left"/>
    </w:lvl>
  </w:abstractNum>
  <w:abstractNum w:abstractNumId="1">
    <w:nsid w:val="C50CD376"/>
    <w:multiLevelType w:val="singleLevel"/>
    <w:tmpl w:val="C50CD376"/>
    <w:lvl w:ilvl="0" w:tentative="0">
      <w:start w:val="1"/>
      <w:numFmt w:val="bullet"/>
      <w:lvlText w:val=""/>
      <w:lvlJc w:val="left"/>
      <w:pPr>
        <w:ind w:left="420" w:hanging="420"/>
      </w:pPr>
      <w:rPr>
        <w:rFonts w:hint="default" w:ascii="Wingdings" w:hAnsi="Wingdings"/>
      </w:rPr>
    </w:lvl>
  </w:abstractNum>
  <w:abstractNum w:abstractNumId="2">
    <w:nsid w:val="03EBAA6F"/>
    <w:multiLevelType w:val="singleLevel"/>
    <w:tmpl w:val="03EBAA6F"/>
    <w:lvl w:ilvl="0" w:tentative="0">
      <w:start w:val="2"/>
      <w:numFmt w:val="decimal"/>
      <w:suff w:val="nothing"/>
      <w:lvlText w:val="%1、"/>
      <w:lvlJc w:val="left"/>
    </w:lvl>
  </w:abstractNum>
  <w:abstractNum w:abstractNumId="3">
    <w:nsid w:val="20449552"/>
    <w:multiLevelType w:val="singleLevel"/>
    <w:tmpl w:val="20449552"/>
    <w:lvl w:ilvl="0" w:tentative="0">
      <w:start w:val="1"/>
      <w:numFmt w:val="decimal"/>
      <w:suff w:val="nothing"/>
      <w:lvlText w:val="（%1）"/>
      <w:lvlJc w:val="left"/>
    </w:lvl>
  </w:abstractNum>
  <w:abstractNum w:abstractNumId="4">
    <w:nsid w:val="3A6A961B"/>
    <w:multiLevelType w:val="singleLevel"/>
    <w:tmpl w:val="3A6A961B"/>
    <w:lvl w:ilvl="0" w:tentative="0">
      <w:start w:val="1"/>
      <w:numFmt w:val="bullet"/>
      <w:lvlText w:val=""/>
      <w:lvlJc w:val="left"/>
      <w:pPr>
        <w:ind w:left="420" w:hanging="420"/>
      </w:pPr>
      <w:rPr>
        <w:rFonts w:hint="default" w:ascii="Wingdings" w:hAnsi="Wingdings"/>
      </w:rPr>
    </w:lvl>
  </w:abstractNum>
  <w:abstractNum w:abstractNumId="5">
    <w:nsid w:val="7EB34450"/>
    <w:multiLevelType w:val="singleLevel"/>
    <w:tmpl w:val="7EB34450"/>
    <w:lvl w:ilvl="0" w:tentative="0">
      <w:start w:val="1"/>
      <w:numFmt w:val="decimal"/>
      <w:suff w:val="nothing"/>
      <w:lvlText w:val="（%1）"/>
      <w:lvlJc w:val="left"/>
    </w:lvl>
  </w:abstractNum>
  <w:num w:numId="1">
    <w:abstractNumId w:val="2"/>
  </w:num>
  <w:num w:numId="2">
    <w:abstractNumId w:val="3"/>
  </w:num>
  <w:num w:numId="3">
    <w:abstractNumId w:val="4"/>
  </w:num>
  <w:num w:numId="4">
    <w:abstractNumId w:val="0"/>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6"/>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UyYjQ4MjQxMzEwZGJjOGQyZmIzMDkxNzVhMjg2NTEifQ=="/>
  </w:docVars>
  <w:rsids>
    <w:rsidRoot w:val="009C6401"/>
    <w:rsid w:val="00051C6A"/>
    <w:rsid w:val="000F3270"/>
    <w:rsid w:val="00177EC2"/>
    <w:rsid w:val="001A7C45"/>
    <w:rsid w:val="00294F72"/>
    <w:rsid w:val="002C03A7"/>
    <w:rsid w:val="002F2CED"/>
    <w:rsid w:val="00315AF3"/>
    <w:rsid w:val="00335A0F"/>
    <w:rsid w:val="00345500"/>
    <w:rsid w:val="00351F88"/>
    <w:rsid w:val="00385B58"/>
    <w:rsid w:val="0039776A"/>
    <w:rsid w:val="003C51F4"/>
    <w:rsid w:val="003F5F39"/>
    <w:rsid w:val="00434DB5"/>
    <w:rsid w:val="00471B46"/>
    <w:rsid w:val="00475A74"/>
    <w:rsid w:val="004864F8"/>
    <w:rsid w:val="00544A11"/>
    <w:rsid w:val="005468EC"/>
    <w:rsid w:val="0055734B"/>
    <w:rsid w:val="00575719"/>
    <w:rsid w:val="0067237E"/>
    <w:rsid w:val="006B7C2D"/>
    <w:rsid w:val="006D6D2F"/>
    <w:rsid w:val="007227DA"/>
    <w:rsid w:val="007A26A5"/>
    <w:rsid w:val="007C6EC1"/>
    <w:rsid w:val="00846A46"/>
    <w:rsid w:val="00891D55"/>
    <w:rsid w:val="008C048C"/>
    <w:rsid w:val="008D0CFD"/>
    <w:rsid w:val="008D6459"/>
    <w:rsid w:val="008F26CB"/>
    <w:rsid w:val="008F2ADA"/>
    <w:rsid w:val="008F6A6F"/>
    <w:rsid w:val="00941F31"/>
    <w:rsid w:val="00983302"/>
    <w:rsid w:val="009A3722"/>
    <w:rsid w:val="009B6315"/>
    <w:rsid w:val="009C6401"/>
    <w:rsid w:val="009F677F"/>
    <w:rsid w:val="00A110A1"/>
    <w:rsid w:val="00A255F9"/>
    <w:rsid w:val="00A87077"/>
    <w:rsid w:val="00AE470B"/>
    <w:rsid w:val="00AF4DE5"/>
    <w:rsid w:val="00B667F5"/>
    <w:rsid w:val="00B82EBD"/>
    <w:rsid w:val="00BC5906"/>
    <w:rsid w:val="00C0367E"/>
    <w:rsid w:val="00C25783"/>
    <w:rsid w:val="00C61250"/>
    <w:rsid w:val="00CA0FA1"/>
    <w:rsid w:val="00CA61F9"/>
    <w:rsid w:val="00D30B5B"/>
    <w:rsid w:val="00D45565"/>
    <w:rsid w:val="00D57F82"/>
    <w:rsid w:val="00D778D7"/>
    <w:rsid w:val="00D82598"/>
    <w:rsid w:val="00DC16EC"/>
    <w:rsid w:val="00DD6CA3"/>
    <w:rsid w:val="00E950CE"/>
    <w:rsid w:val="00F207A4"/>
    <w:rsid w:val="00F207EA"/>
    <w:rsid w:val="00F777BB"/>
    <w:rsid w:val="00FE54F0"/>
    <w:rsid w:val="05F663AC"/>
    <w:rsid w:val="065C4496"/>
    <w:rsid w:val="0D8A4BB0"/>
    <w:rsid w:val="190A7C1D"/>
    <w:rsid w:val="1AC94112"/>
    <w:rsid w:val="232621DD"/>
    <w:rsid w:val="33470503"/>
    <w:rsid w:val="36FD70BC"/>
    <w:rsid w:val="3F28318C"/>
    <w:rsid w:val="45995681"/>
    <w:rsid w:val="4A737F5C"/>
    <w:rsid w:val="4B6B50F6"/>
    <w:rsid w:val="4EC87DFC"/>
    <w:rsid w:val="50502C94"/>
    <w:rsid w:val="51813034"/>
    <w:rsid w:val="52057215"/>
    <w:rsid w:val="59CA1FDE"/>
    <w:rsid w:val="5A074F1E"/>
    <w:rsid w:val="5A1350AA"/>
    <w:rsid w:val="6F8A0B87"/>
    <w:rsid w:val="703C629C"/>
    <w:rsid w:val="75526B58"/>
    <w:rsid w:val="77F945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unhideWhenUsed/>
    <w:qFormat/>
    <w:uiPriority w:val="9"/>
    <w:pPr>
      <w:keepNext/>
      <w:keepLines/>
      <w:spacing w:before="260" w:beforeLines="0" w:beforeAutospacing="0" w:after="260" w:afterLines="0" w:afterAutospacing="0" w:line="413" w:lineRule="auto"/>
      <w:outlineLvl w:val="2"/>
    </w:pPr>
    <w:rPr>
      <w:b/>
      <w:sz w:val="32"/>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Hyperlink"/>
    <w:basedOn w:val="7"/>
    <w:qFormat/>
    <w:uiPriority w:val="0"/>
    <w:rPr>
      <w:color w:val="0563C1" w:themeColor="hyperlink"/>
      <w:u w:val="single"/>
      <w14:textFill>
        <w14:solidFill>
          <w14:schemeClr w14:val="hlink"/>
        </w14:solidFill>
      </w14:textFill>
    </w:rPr>
  </w:style>
  <w:style w:type="paragraph" w:styleId="9">
    <w:name w:val="List Paragraph"/>
    <w:basedOn w:val="1"/>
    <w:link w:val="12"/>
    <w:qFormat/>
    <w:uiPriority w:val="34"/>
    <w:pPr>
      <w:ind w:firstLine="420" w:firstLineChars="200"/>
    </w:pPr>
  </w:style>
  <w:style w:type="character" w:customStyle="1" w:styleId="10">
    <w:name w:val="页眉 Char"/>
    <w:basedOn w:val="7"/>
    <w:link w:val="5"/>
    <w:qFormat/>
    <w:uiPriority w:val="99"/>
    <w:rPr>
      <w:sz w:val="18"/>
      <w:szCs w:val="18"/>
    </w:rPr>
  </w:style>
  <w:style w:type="character" w:customStyle="1" w:styleId="11">
    <w:name w:val="页脚 Char"/>
    <w:basedOn w:val="7"/>
    <w:link w:val="4"/>
    <w:qFormat/>
    <w:uiPriority w:val="99"/>
    <w:rPr>
      <w:sz w:val="18"/>
      <w:szCs w:val="18"/>
    </w:rPr>
  </w:style>
  <w:style w:type="character" w:customStyle="1" w:styleId="12">
    <w:name w:val="列出段落 Char"/>
    <w:basedOn w:val="7"/>
    <w:link w:val="9"/>
    <w:qFormat/>
    <w:uiPriority w:val="34"/>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28575">
          <a:solidFill>
            <a:schemeClr val="accent2">
              <a:lumMod val="75000"/>
            </a:schemeClr>
          </a:solidFill>
          <a:tailEnd type="triangle"/>
        </a:ln>
      </a:spPr>
      <a:bodyPr/>
      <a:lstStyle/>
      <a:style>
        <a:lnRef idx="1">
          <a:schemeClr val="accent1"/>
        </a:lnRef>
        <a:fillRef idx="0">
          <a:schemeClr val="accent1"/>
        </a:fillRef>
        <a:effectRef idx="0">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Pages>18</Pages>
  <Words>3315</Words>
  <Characters>3450</Characters>
  <Lines>7</Lines>
  <Paragraphs>2</Paragraphs>
  <TotalTime>1</TotalTime>
  <ScaleCrop>false</ScaleCrop>
  <LinksUpToDate>false</LinksUpToDate>
  <CharactersWithSpaces>3450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2018-12-18T02:13:00Z</dcterms:created>
  <dc:creator>司 正住</dc:creator>
  <cp:lastModifiedBy>丁一一</cp:lastModifiedBy>
  <cp:lastPrinted>2018-12-20T09:12:00Z</cp:lastPrinted>
  <dcterms:modified xsi:type="dcterms:W3CDTF">2025-05-08T06:42:15Z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590DA860381C4389A13AE6EB8B9E0DAF</vt:lpwstr>
  </property>
  <property fmtid="{D5CDD505-2E9C-101B-9397-08002B2CF9AE}" pid="4" name="KSOTemplateDocerSaveRecord">
    <vt:lpwstr>eyJoZGlkIjoiMzEwNTM5NzYwMDRjMzkwZTVkZjY2ODkwMGIxNGU0OTUiLCJ1c2VySWQiOiI0MDc2NTIwMDYifQ==</vt:lpwstr>
  </property>
</Properties>
</file>