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DB1D07">
      <w:pPr>
        <w:spacing w:before="4500"/>
      </w:pPr>
    </w:p>
    <w:p w14:paraId="50E2010F">
      <w:pPr>
        <w:spacing w:after="200"/>
        <w:jc w:val="center"/>
      </w:pPr>
      <w:r>
        <w:rPr>
          <w:rFonts w:eastAsia="黑体"/>
          <w:color w:val="1E3A5F"/>
          <w:sz w:val="56"/>
        </w:rPr>
        <w:t>优星计划管理系统</w:t>
      </w:r>
    </w:p>
    <w:p w14:paraId="23FA0FA0">
      <w:pPr>
        <w:spacing w:after="3000"/>
        <w:jc w:val="center"/>
      </w:pPr>
      <w:r>
        <w:rPr>
          <w:rFonts w:eastAsia="黑体"/>
          <w:color w:val="C9A227"/>
          <w:sz w:val="44"/>
        </w:rPr>
        <w:t>教师操作手册</w:t>
      </w:r>
    </w:p>
    <w:p w14:paraId="48E27DD7">
      <w:pPr>
        <w:spacing w:after="120"/>
        <w:jc w:val="center"/>
      </w:pPr>
      <w:r>
        <w:rPr>
          <w:color w:val="4A5568"/>
          <w:sz w:val="24"/>
        </w:rPr>
        <w:t>适用对象：北京大学医学部指导教师</w:t>
      </w:r>
    </w:p>
    <w:p w14:paraId="107EFC65">
      <w:pPr>
        <w:jc w:val="center"/>
      </w:pPr>
      <w:r>
        <w:rPr>
          <w:color w:val="718096"/>
          <w:sz w:val="22"/>
        </w:rPr>
        <w:t>更新时间：2026年9月</w:t>
      </w:r>
    </w:p>
    <w:p w14:paraId="5FEAB8FA">
      <w:pPr>
        <w:sectPr>
          <w:pgSz w:w="11906" w:h="16838"/>
          <w:pgMar w:top="0" w:right="0" w:bottom="0" w:left="0" w:header="0" w:footer="0" w:gutter="0"/>
          <w:cols w:space="720" w:num="1"/>
        </w:sectPr>
      </w:pPr>
    </w:p>
    <w:p w14:paraId="515C46AD">
      <w:pPr>
        <w:spacing w:before="400" w:after="400"/>
        <w:jc w:val="center"/>
      </w:pPr>
      <w:bookmarkStart w:id="30" w:name="_GoBack"/>
      <w:bookmarkEnd w:id="30"/>
      <w:r>
        <w:rPr>
          <w:rFonts w:eastAsia="黑体"/>
          <w:b/>
          <w:color w:val="1E3A5F"/>
          <w:sz w:val="36"/>
        </w:rPr>
        <w:t>目  录</w:t>
      </w:r>
    </w:p>
    <w:p w14:paraId="6633EFBC">
      <w:pPr>
        <w:pStyle w:val="8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_Toc1214853904 </w:instrText>
      </w:r>
      <w:r>
        <w:fldChar w:fldCharType="separate"/>
      </w:r>
      <w:r>
        <w:rPr>
          <w:rFonts w:eastAsia="黑体"/>
        </w:rPr>
        <w:t>1. 系统登录</w:t>
      </w:r>
      <w:r>
        <w:tab/>
      </w:r>
      <w:r>
        <w:fldChar w:fldCharType="begin"/>
      </w:r>
      <w:r>
        <w:instrText xml:space="preserve"> PAGEREF _Toc1214853904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276858C2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_Toc1922532499 </w:instrText>
      </w:r>
      <w:r>
        <w:fldChar w:fldCharType="separate"/>
      </w:r>
      <w:r>
        <w:rPr>
          <w:rFonts w:eastAsia="黑体"/>
        </w:rPr>
        <w:t>1.1 访问地址</w:t>
      </w:r>
      <w:r>
        <w:tab/>
      </w:r>
      <w:r>
        <w:fldChar w:fldCharType="begin"/>
      </w:r>
      <w:r>
        <w:instrText xml:space="preserve"> PAGEREF _Toc1922532499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59B86829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_Toc964757931 </w:instrText>
      </w:r>
      <w:r>
        <w:fldChar w:fldCharType="separate"/>
      </w:r>
      <w:r>
        <w:rPr>
          <w:rFonts w:eastAsia="黑体"/>
        </w:rPr>
        <w:t>1.2 登录操作</w:t>
      </w:r>
      <w:r>
        <w:tab/>
      </w:r>
      <w:r>
        <w:fldChar w:fldCharType="begin"/>
      </w:r>
      <w:r>
        <w:instrText xml:space="preserve"> PAGEREF _Toc964757931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7415F60B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_Toc1185011467 </w:instrText>
      </w:r>
      <w:r>
        <w:fldChar w:fldCharType="separate"/>
      </w:r>
      <w:r>
        <w:rPr>
          <w:rFonts w:eastAsia="黑体"/>
        </w:rPr>
        <w:t>1.3 进入应用</w:t>
      </w:r>
      <w:r>
        <w:tab/>
      </w:r>
      <w:r>
        <w:fldChar w:fldCharType="begin"/>
      </w:r>
      <w:r>
        <w:instrText xml:space="preserve"> PAGEREF _Toc1185011467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0F097542">
      <w:pPr>
        <w:pStyle w:val="8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_Toc724383591 </w:instrText>
      </w:r>
      <w:r>
        <w:fldChar w:fldCharType="separate"/>
      </w:r>
      <w:r>
        <w:rPr>
          <w:rFonts w:eastAsia="黑体"/>
        </w:rPr>
        <w:t>2. 核心操作总流程</w:t>
      </w:r>
      <w:r>
        <w:tab/>
      </w:r>
      <w:r>
        <w:fldChar w:fldCharType="begin"/>
      </w:r>
      <w:r>
        <w:instrText xml:space="preserve"> PAGEREF _Toc724383591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09024C05">
      <w:pPr>
        <w:pStyle w:val="8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_Toc630219094 </w:instrText>
      </w:r>
      <w:r>
        <w:fldChar w:fldCharType="separate"/>
      </w:r>
      <w:r>
        <w:rPr>
          <w:rFonts w:eastAsia="黑体"/>
        </w:rPr>
        <w:t>3. 各功能模块操作详情</w:t>
      </w:r>
      <w:r>
        <w:tab/>
      </w:r>
      <w:r>
        <w:fldChar w:fldCharType="begin"/>
      </w:r>
      <w:r>
        <w:instrText xml:space="preserve"> PAGEREF _Toc630219094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427CA7EE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_Toc702965854 </w:instrText>
      </w:r>
      <w:r>
        <w:fldChar w:fldCharType="separate"/>
      </w:r>
      <w:r>
        <w:rPr>
          <w:rFonts w:eastAsia="黑体"/>
        </w:rPr>
        <w:t>3.1 我的指导项目</w:t>
      </w:r>
      <w:r>
        <w:rPr>
          <w:rFonts w:hint="eastAsia"/>
          <w:lang w:val="en-US" w:eastAsia="zh-CN"/>
        </w:rPr>
        <w:t>审核</w:t>
      </w:r>
      <w:r>
        <w:tab/>
      </w:r>
      <w:r>
        <w:fldChar w:fldCharType="begin"/>
      </w:r>
      <w:r>
        <w:instrText xml:space="preserve"> PAGEREF _Toc702965854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4EE0F63D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_Toc1439566031 </w:instrText>
      </w:r>
      <w:r>
        <w:fldChar w:fldCharType="separate"/>
      </w:r>
      <w:r>
        <w:rPr>
          <w:rFonts w:eastAsia="黑体"/>
        </w:rPr>
        <w:t>3.1.1 功能介绍</w:t>
      </w:r>
      <w:r>
        <w:tab/>
      </w:r>
      <w:r>
        <w:fldChar w:fldCharType="begin"/>
      </w:r>
      <w:r>
        <w:instrText xml:space="preserve"> PAGEREF _Toc1439566031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672F7D5D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_Toc1235515915 </w:instrText>
      </w:r>
      <w:r>
        <w:fldChar w:fldCharType="separate"/>
      </w:r>
      <w:r>
        <w:rPr>
          <w:rFonts w:eastAsia="黑体"/>
        </w:rPr>
        <w:t>3.1.2 操作步骤</w:t>
      </w:r>
      <w:r>
        <w:tab/>
      </w:r>
      <w:r>
        <w:fldChar w:fldCharType="begin"/>
      </w:r>
      <w:r>
        <w:instrText xml:space="preserve"> PAGEREF _Toc1235515915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72A6C35D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_Toc1296600562 </w:instrText>
      </w:r>
      <w:r>
        <w:fldChar w:fldCharType="separate"/>
      </w:r>
      <w:r>
        <w:rPr>
          <w:rFonts w:eastAsia="黑体"/>
        </w:rPr>
        <w:t>3.1.3 通用操作</w:t>
      </w:r>
      <w:r>
        <w:tab/>
      </w:r>
      <w:r>
        <w:fldChar w:fldCharType="begin"/>
      </w:r>
      <w:r>
        <w:instrText xml:space="preserve"> PAGEREF _Toc1296600562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2FCCF622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_Toc1449079425 </w:instrText>
      </w:r>
      <w:r>
        <w:fldChar w:fldCharType="separate"/>
      </w:r>
      <w:r>
        <w:rPr>
          <w:rFonts w:eastAsia="黑体"/>
        </w:rPr>
        <w:t>3.2 专家评审任务</w:t>
      </w:r>
      <w:r>
        <w:tab/>
      </w:r>
      <w:r>
        <w:fldChar w:fldCharType="begin"/>
      </w:r>
      <w:r>
        <w:instrText xml:space="preserve"> PAGEREF _Toc1449079425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0DB058BD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_Toc65855348 </w:instrText>
      </w:r>
      <w:r>
        <w:fldChar w:fldCharType="separate"/>
      </w:r>
      <w:r>
        <w:rPr>
          <w:rFonts w:eastAsia="黑体"/>
        </w:rPr>
        <w:t>3.2.1 功能介绍</w:t>
      </w:r>
      <w:r>
        <w:tab/>
      </w:r>
      <w:r>
        <w:fldChar w:fldCharType="begin"/>
      </w:r>
      <w:r>
        <w:instrText xml:space="preserve"> PAGEREF _Toc65855348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7D72980C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_Toc876755631 </w:instrText>
      </w:r>
      <w:r>
        <w:fldChar w:fldCharType="separate"/>
      </w:r>
      <w:r>
        <w:rPr>
          <w:rFonts w:eastAsia="黑体"/>
        </w:rPr>
        <w:t>3.2.2 操作步骤</w:t>
      </w:r>
      <w:r>
        <w:tab/>
      </w:r>
      <w:r>
        <w:fldChar w:fldCharType="begin"/>
      </w:r>
      <w:r>
        <w:instrText xml:space="preserve"> PAGEREF _Toc876755631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406912EE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_Toc1746588150 </w:instrText>
      </w:r>
      <w:r>
        <w:fldChar w:fldCharType="separate"/>
      </w:r>
      <w:r>
        <w:rPr>
          <w:rFonts w:eastAsia="黑体"/>
        </w:rPr>
        <w:t>3.2.3 通用操作</w:t>
      </w:r>
      <w:r>
        <w:tab/>
      </w:r>
      <w:r>
        <w:fldChar w:fldCharType="begin"/>
      </w:r>
      <w:r>
        <w:instrText xml:space="preserve"> PAGEREF _Toc1746588150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798360BB">
      <w:pPr>
        <w:pStyle w:val="8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_Toc953066207 </w:instrText>
      </w:r>
      <w:r>
        <w:fldChar w:fldCharType="separate"/>
      </w:r>
      <w:r>
        <w:rPr>
          <w:rFonts w:eastAsia="黑体"/>
        </w:rPr>
        <w:t>4. 通用功能按钮详情说明</w:t>
      </w:r>
      <w:r>
        <w:tab/>
      </w:r>
      <w:r>
        <w:fldChar w:fldCharType="begin"/>
      </w:r>
      <w:r>
        <w:instrText xml:space="preserve"> PAGEREF _Toc953066207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6CEAFA52">
      <w:pPr>
        <w:pStyle w:val="8"/>
        <w:tabs>
          <w:tab w:val="right" w:leader="dot" w:pos="9026"/>
          <w:tab w:val="clear" w:pos="8500"/>
        </w:tabs>
      </w:pPr>
      <w:r>
        <w:fldChar w:fldCharType="end"/>
      </w:r>
    </w:p>
    <w:p w14:paraId="6D3BCAD2">
      <w:pPr>
        <w:sectPr>
          <w:pgSz w:w="11906" w:h="16838"/>
          <w:pgMar w:top="1440" w:right="1440" w:bottom="1440" w:left="1440" w:header="708" w:footer="708" w:gutter="0"/>
          <w:cols w:space="720" w:num="1"/>
        </w:sectPr>
      </w:pPr>
    </w:p>
    <w:p w14:paraId="56B92D31">
      <w:pPr>
        <w:pStyle w:val="2"/>
      </w:pPr>
      <w:bookmarkStart w:id="0" w:name="_Toc0000000100"/>
      <w:bookmarkStart w:id="1" w:name="_Toc1214853904"/>
      <w:r>
        <w:rPr>
          <w:rFonts w:eastAsia="黑体"/>
          <w:b/>
          <w:color w:val="1E3A5F"/>
          <w:sz w:val="36"/>
        </w:rPr>
        <w:t>1. 系统登录</w:t>
      </w:r>
      <w:bookmarkEnd w:id="0"/>
      <w:bookmarkEnd w:id="1"/>
    </w:p>
    <w:p w14:paraId="3317D2C2">
      <w:pPr>
        <w:pStyle w:val="3"/>
      </w:pPr>
      <w:bookmarkStart w:id="2" w:name="_Toc0000000101"/>
      <w:bookmarkStart w:id="3" w:name="_Toc1922532499"/>
      <w:r>
        <w:rPr>
          <w:rFonts w:eastAsia="黑体"/>
          <w:b/>
          <w:color w:val="1E3A5F"/>
          <w:sz w:val="30"/>
        </w:rPr>
        <w:t>1.1 访问地址</w:t>
      </w:r>
      <w:bookmarkEnd w:id="2"/>
      <w:bookmarkEnd w:id="3"/>
    </w:p>
    <w:p w14:paraId="24D5D520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打开指定浏览器，输入北京大学医学部统一身份认证地址：auth.bjmu.edu.cn。建议使用PC端进行访问，PC适配浏览器：谷歌浏览器或360浏览器（极速模式）。</w:t>
      </w:r>
    </w:p>
    <w:p w14:paraId="6055D9DC">
      <w:pPr>
        <w:pStyle w:val="3"/>
      </w:pPr>
      <w:bookmarkStart w:id="4" w:name="_Toc0000000103"/>
      <w:bookmarkStart w:id="5" w:name="_Toc964757931"/>
      <w:r>
        <w:rPr>
          <w:rFonts w:eastAsia="黑体"/>
          <w:b/>
          <w:color w:val="1E3A5F"/>
          <w:sz w:val="30"/>
        </w:rPr>
        <w:t>1.2 登录操作</w:t>
      </w:r>
      <w:bookmarkEnd w:id="4"/>
      <w:bookmarkEnd w:id="5"/>
    </w:p>
    <w:p w14:paraId="0808A186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在统一身份认证页面，选择账号登录/验证码登录，输入工号及对应密码（验证码），可勾选"7天免登录"，点击"登录"按钮完成系统验证。</w:t>
      </w:r>
    </w:p>
    <w:p w14:paraId="6D13B7E7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drawing>
          <wp:inline distT="0" distB="0" distL="114300" distR="114300">
            <wp:extent cx="5257800" cy="2850515"/>
            <wp:effectExtent l="0" t="0" r="0" b="196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C30D0">
      <w:pPr>
        <w:pStyle w:val="3"/>
      </w:pPr>
      <w:bookmarkStart w:id="6" w:name="_Toc0000000105"/>
      <w:bookmarkStart w:id="7" w:name="_Toc1185011467"/>
      <w:r>
        <w:rPr>
          <w:rFonts w:eastAsia="黑体"/>
          <w:b/>
          <w:color w:val="1E3A5F"/>
          <w:sz w:val="30"/>
        </w:rPr>
        <w:t>1.3 进入应用</w:t>
      </w:r>
      <w:bookmarkEnd w:id="6"/>
      <w:bookmarkEnd w:id="7"/>
    </w:p>
    <w:p w14:paraId="6682AEA3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登录后进入系统首页，在"服务大厅"搜索框中输入"优星计划管理"，点击对应服务条目进入教师操作界面。教师账号可查看本人指导的学生项目，并接收专家评审任务</w:t>
      </w:r>
      <w:r>
        <w:rPr>
          <w:rFonts w:hint="eastAsia" w:ascii="宋体" w:hAnsi="宋体"/>
          <w:sz w:val="22"/>
          <w:lang w:eastAsia="zh-CN"/>
        </w:rPr>
        <w:t>（</w:t>
      </w:r>
      <w:r>
        <w:rPr>
          <w:rFonts w:hint="eastAsia" w:ascii="宋体" w:hAnsi="宋体"/>
          <w:sz w:val="22"/>
          <w:lang w:val="en-US" w:eastAsia="zh-CN"/>
        </w:rPr>
        <w:t>可选</w:t>
      </w:r>
      <w:r>
        <w:rPr>
          <w:rFonts w:hint="eastAsia" w:ascii="宋体" w:hAnsi="宋体"/>
          <w:sz w:val="22"/>
          <w:lang w:eastAsia="zh-CN"/>
        </w:rPr>
        <w:t>）</w:t>
      </w:r>
      <w:r>
        <w:rPr>
          <w:rFonts w:ascii="宋体" w:hAnsi="宋体" w:eastAsia="宋体"/>
          <w:sz w:val="22"/>
        </w:rPr>
        <w:t>。</w:t>
      </w:r>
    </w:p>
    <w:p w14:paraId="5021F08E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drawing>
          <wp:inline distT="0" distB="0" distL="114300" distR="114300">
            <wp:extent cx="5728970" cy="3248660"/>
            <wp:effectExtent l="0" t="0" r="1143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897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4F4C1">
      <w:pPr>
        <w:pStyle w:val="2"/>
      </w:pPr>
      <w:bookmarkStart w:id="8" w:name="_Toc0000000107"/>
      <w:bookmarkStart w:id="9" w:name="_Toc724383591"/>
      <w:r>
        <w:rPr>
          <w:rFonts w:eastAsia="黑体"/>
          <w:b/>
          <w:color w:val="1E3A5F"/>
          <w:sz w:val="36"/>
        </w:rPr>
        <w:t>2. 核心操作总流程</w:t>
      </w:r>
      <w:bookmarkEnd w:id="8"/>
      <w:bookmarkEnd w:id="9"/>
    </w:p>
    <w:p w14:paraId="1D94CC7A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教师端整体操作遵循"查看本人指导学生项目→接收并填写评审任务→统计本人指导项目"的标准化流程。教师可全程掌握所指导学生的"优星计划"项目进展，并在系统分配评审任务后给出专家指导意见。</w:t>
      </w:r>
    </w:p>
    <w:p w14:paraId="4701BCD0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具体流程链路为：进入功能模块→</w:t>
      </w:r>
      <w:r>
        <w:rPr>
          <w:rFonts w:hint="eastAsia" w:ascii="宋体" w:hAnsi="宋体"/>
          <w:sz w:val="22"/>
          <w:lang w:val="en-US" w:eastAsia="zh-CN"/>
        </w:rPr>
        <w:t>查看审核</w:t>
      </w:r>
      <w:r>
        <w:rPr>
          <w:rFonts w:ascii="宋体" w:hAnsi="宋体" w:eastAsia="宋体"/>
          <w:sz w:val="22"/>
        </w:rPr>
        <w:t>本人指导的学生立项/中期/结项项目→收到专家评审任务</w:t>
      </w:r>
      <w:r>
        <w:rPr>
          <w:rFonts w:hint="eastAsia" w:ascii="宋体" w:hAnsi="宋体"/>
          <w:sz w:val="22"/>
          <w:lang w:eastAsia="zh-CN"/>
        </w:rPr>
        <w:t>（</w:t>
      </w:r>
      <w:r>
        <w:rPr>
          <w:rFonts w:hint="eastAsia" w:ascii="宋体" w:hAnsi="宋体"/>
          <w:sz w:val="22"/>
          <w:lang w:val="en-US" w:eastAsia="zh-CN"/>
        </w:rPr>
        <w:t>可选</w:t>
      </w:r>
      <w:r>
        <w:rPr>
          <w:rFonts w:hint="eastAsia" w:ascii="宋体" w:hAnsi="宋体"/>
          <w:sz w:val="22"/>
          <w:lang w:eastAsia="zh-CN"/>
        </w:rPr>
        <w:t>）</w:t>
      </w:r>
      <w:r>
        <w:rPr>
          <w:rFonts w:ascii="宋体" w:hAnsi="宋体" w:eastAsia="宋体"/>
          <w:sz w:val="22"/>
        </w:rPr>
        <w:t>→填写指导意见→统计页面查看本人指导项目相关信息。</w:t>
      </w:r>
    </w:p>
    <w:p w14:paraId="2EB26237">
      <w:pPr>
        <w:pStyle w:val="2"/>
      </w:pPr>
      <w:bookmarkStart w:id="10" w:name="_Toc0000000110"/>
      <w:bookmarkStart w:id="11" w:name="_Toc630219094"/>
      <w:r>
        <w:rPr>
          <w:rFonts w:eastAsia="黑体"/>
          <w:b/>
          <w:color w:val="1E3A5F"/>
          <w:sz w:val="36"/>
        </w:rPr>
        <w:t>3. 各功能模块操作详情</w:t>
      </w:r>
      <w:bookmarkEnd w:id="10"/>
      <w:bookmarkEnd w:id="11"/>
    </w:p>
    <w:p w14:paraId="3B4A39FF">
      <w:pPr>
        <w:pStyle w:val="3"/>
        <w:rPr>
          <w:rFonts w:hint="eastAsia" w:eastAsia="黑体"/>
          <w:lang w:val="en-US" w:eastAsia="zh-CN"/>
        </w:rPr>
      </w:pPr>
      <w:bookmarkStart w:id="12" w:name="_Toc0000000111"/>
      <w:bookmarkStart w:id="13" w:name="_Toc702965854"/>
      <w:r>
        <w:rPr>
          <w:rFonts w:eastAsia="黑体"/>
          <w:b/>
          <w:color w:val="1E3A5F"/>
          <w:sz w:val="30"/>
        </w:rPr>
        <w:t>3.1 我的指导项目</w:t>
      </w:r>
      <w:bookmarkEnd w:id="12"/>
      <w:r>
        <w:rPr>
          <w:rFonts w:hint="eastAsia"/>
          <w:b/>
          <w:color w:val="1E3A5F"/>
          <w:sz w:val="30"/>
          <w:lang w:val="en-US" w:eastAsia="zh-CN"/>
        </w:rPr>
        <w:t>审核</w:t>
      </w:r>
      <w:bookmarkEnd w:id="13"/>
    </w:p>
    <w:p w14:paraId="157F58DF">
      <w:pPr>
        <w:pStyle w:val="4"/>
      </w:pPr>
      <w:bookmarkStart w:id="14" w:name="_Toc0000000112"/>
      <w:bookmarkStart w:id="15" w:name="_Toc1439566031"/>
      <w:r>
        <w:rPr>
          <w:rFonts w:eastAsia="黑体"/>
          <w:b/>
          <w:color w:val="2C5282"/>
          <w:sz w:val="26"/>
        </w:rPr>
        <w:t>3.1.1 功能介绍</w:t>
      </w:r>
      <w:bookmarkEnd w:id="14"/>
      <w:bookmarkEnd w:id="15"/>
    </w:p>
    <w:p w14:paraId="0931C48D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本模块展示教师作为指导教师所指导学生的全部"优星计划"项目（含立项、中期、结项各阶段），教师可查看项目基础信息、申报材料附件、各阶段审核状态与审核意见，跟踪所指导学生项目进展。</w:t>
      </w:r>
    </w:p>
    <w:p w14:paraId="1D2A9EDE">
      <w:pPr>
        <w:pStyle w:val="4"/>
      </w:pPr>
      <w:bookmarkStart w:id="16" w:name="_Toc0000000114"/>
      <w:bookmarkStart w:id="17" w:name="_Toc1235515915"/>
      <w:r>
        <w:rPr>
          <w:rFonts w:eastAsia="黑体"/>
          <w:b/>
          <w:color w:val="2C5282"/>
          <w:sz w:val="26"/>
        </w:rPr>
        <w:t>3.1.2 操作步骤</w:t>
      </w:r>
      <w:bookmarkEnd w:id="16"/>
      <w:bookmarkEnd w:id="17"/>
    </w:p>
    <w:p w14:paraId="5277AD8D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1.进入模块：点击顶部导航栏中的"我的指导项目"按钮，进入项目列表页面（默认展示本人指导的全部项目）。</w:t>
      </w:r>
    </w:p>
    <w:p w14:paraId="19AFCAB6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2.筛选查询：通过学年、批次名称、项目阶段（立项/中期/结项）、审核状态等条件筛选，点击"搜索"按钮查询指定项目。</w:t>
      </w:r>
    </w:p>
    <w:p w14:paraId="4F546512">
      <w:pPr>
        <w:spacing w:line="360" w:lineRule="auto"/>
        <w:ind w:left="420" w:hanging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3.审核通过：勾选目标项目前的复选框，点击列表上方"审核通过"按钮，弹出确认弹窗后确认，立项审核通过。</w:t>
      </w:r>
    </w:p>
    <w:p w14:paraId="3AA399AD">
      <w:pPr>
        <w:spacing w:line="360" w:lineRule="auto"/>
        <w:ind w:left="420" w:hanging="420"/>
        <w:rPr>
          <w:rFonts w:ascii="宋体" w:hAnsi="宋体" w:eastAsia="宋体"/>
          <w:sz w:val="22"/>
        </w:rPr>
      </w:pPr>
      <w:r>
        <w:rPr>
          <w:rFonts w:hint="eastAsia" w:ascii="宋体" w:hAnsi="宋体"/>
          <w:sz w:val="22"/>
          <w:lang w:val="en-US" w:eastAsia="zh-CN"/>
        </w:rPr>
        <w:t>4.</w:t>
      </w:r>
      <w:r>
        <w:rPr>
          <w:rFonts w:ascii="宋体" w:hAnsi="宋体" w:eastAsia="宋体"/>
          <w:sz w:val="22"/>
        </w:rPr>
        <w:t>审核不通过：勾选目标项目，点击"审核不通过"按钮，填写不通过意见后确认，立项审核不通过。</w:t>
      </w:r>
    </w:p>
    <w:p w14:paraId="0495C7BE">
      <w:pPr>
        <w:spacing w:line="360" w:lineRule="auto"/>
        <w:ind w:left="420" w:hanging="420"/>
        <w:rPr>
          <w:rFonts w:ascii="宋体" w:hAnsi="宋体" w:eastAsia="宋体"/>
          <w:sz w:val="22"/>
        </w:rPr>
      </w:pPr>
      <w:r>
        <w:rPr>
          <w:rFonts w:hint="eastAsia" w:ascii="宋体" w:hAnsi="宋体"/>
          <w:sz w:val="22"/>
          <w:lang w:val="en-US" w:eastAsia="zh-CN"/>
        </w:rPr>
        <w:t>5.</w:t>
      </w:r>
      <w:r>
        <w:rPr>
          <w:rFonts w:ascii="宋体" w:hAnsi="宋体" w:eastAsia="宋体"/>
          <w:sz w:val="22"/>
        </w:rPr>
        <w:t>退回：勾选目标项目，点击"退回"按钮，填写退回原因后确认，项目退回至学生端，学生可查看退回原因修改后重新提交。</w:t>
      </w:r>
    </w:p>
    <w:p w14:paraId="35AA02C9">
      <w:pPr>
        <w:spacing w:line="360" w:lineRule="auto"/>
        <w:ind w:left="420" w:hanging="420"/>
        <w:rPr>
          <w:rFonts w:hint="eastAsia" w:ascii="宋体" w:hAnsi="宋体"/>
          <w:sz w:val="22"/>
          <w:lang w:val="en-US" w:eastAsia="zh-CN"/>
        </w:rPr>
      </w:pPr>
      <w:r>
        <w:rPr>
          <w:rFonts w:hint="eastAsia" w:ascii="宋体" w:hAnsi="宋体"/>
          <w:sz w:val="22"/>
          <w:lang w:val="en-US" w:eastAsia="zh-CN"/>
        </w:rPr>
        <w:t>注：退回时选择【草稿】，代表退回给学生，需学生重新提交申请。</w:t>
      </w:r>
    </w:p>
    <w:p w14:paraId="4D6FADE0">
      <w:pPr>
        <w:spacing w:line="360" w:lineRule="auto"/>
        <w:ind w:left="420" w:hanging="420"/>
      </w:pPr>
      <w:r>
        <w:rPr>
          <w:rFonts w:hint="eastAsia" w:ascii="宋体" w:hAnsi="宋体"/>
          <w:sz w:val="22"/>
          <w:lang w:val="en-US" w:eastAsia="zh-CN"/>
        </w:rPr>
        <w:t>5.</w:t>
      </w:r>
      <w:r>
        <w:rPr>
          <w:rFonts w:ascii="宋体" w:hAnsi="宋体" w:eastAsia="宋体"/>
          <w:sz w:val="22"/>
        </w:rPr>
        <w:t>查看项目详情：点击目标项目进入详情页面，查看项目申报信息、申报材料、当前阶段审核状态与意见、专家评审意见（如已分配）。</w:t>
      </w:r>
    </w:p>
    <w:p w14:paraId="5F522478">
      <w:pPr>
        <w:spacing w:line="360" w:lineRule="auto"/>
        <w:ind w:left="420" w:hanging="420"/>
        <w:rPr>
          <w:rFonts w:ascii="宋体" w:hAnsi="宋体" w:eastAsia="宋体"/>
          <w:sz w:val="22"/>
        </w:rPr>
      </w:pPr>
      <w:r>
        <w:rPr>
          <w:rFonts w:hint="eastAsia" w:ascii="宋体" w:hAnsi="宋体"/>
          <w:sz w:val="22"/>
          <w:lang w:val="en-US" w:eastAsia="zh-CN"/>
        </w:rPr>
        <w:t>6</w:t>
      </w:r>
      <w:r>
        <w:rPr>
          <w:rFonts w:ascii="宋体" w:hAnsi="宋体" w:eastAsia="宋体"/>
          <w:sz w:val="22"/>
        </w:rPr>
        <w:t>.导出：点击"导出"按钮，将本人指导的项目数据导出为Excel留存。</w:t>
      </w:r>
    </w:p>
    <w:p w14:paraId="16CAE00A">
      <w:pPr>
        <w:spacing w:line="360" w:lineRule="auto"/>
        <w:ind w:left="420" w:hanging="420"/>
      </w:pPr>
      <w:r>
        <w:rPr>
          <w:rFonts w:hint="eastAsia" w:ascii="宋体" w:hAnsi="宋体"/>
          <w:sz w:val="22"/>
          <w:lang w:val="en-US" w:eastAsia="zh-CN"/>
        </w:rPr>
        <w:t xml:space="preserve"> </w:t>
      </w:r>
      <w:r>
        <w:drawing>
          <wp:inline distT="0" distB="0" distL="114300" distR="114300">
            <wp:extent cx="5722620" cy="3198495"/>
            <wp:effectExtent l="0" t="0" r="1778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319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41A3B">
      <w:pPr>
        <w:spacing w:line="360" w:lineRule="auto"/>
        <w:ind w:left="420" w:hanging="420"/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726430" cy="3215005"/>
            <wp:effectExtent l="0" t="0" r="13970" b="1079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321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96BEB">
      <w:pPr>
        <w:spacing w:line="360" w:lineRule="auto"/>
        <w:ind w:left="420" w:hanging="42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5730875" cy="3242945"/>
            <wp:effectExtent l="0" t="0" r="9525" b="825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5A8A6">
      <w:pPr>
        <w:pStyle w:val="4"/>
      </w:pPr>
      <w:bookmarkStart w:id="18" w:name="_Toc0000000119"/>
      <w:bookmarkStart w:id="19" w:name="_Toc1296600562"/>
      <w:r>
        <w:rPr>
          <w:rFonts w:eastAsia="黑体"/>
          <w:b/>
          <w:color w:val="2C5282"/>
          <w:sz w:val="26"/>
        </w:rPr>
        <w:t>3.1.3 通用操作</w:t>
      </w:r>
      <w:bookmarkEnd w:id="18"/>
      <w:bookmarkEnd w:id="19"/>
    </w:p>
    <w:p w14:paraId="2795FAA1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列表页支持分页、按列排序；所有操作完成后数据实时同步。</w:t>
      </w:r>
    </w:p>
    <w:p w14:paraId="49EDE7F9">
      <w:pPr>
        <w:pStyle w:val="3"/>
      </w:pPr>
      <w:bookmarkStart w:id="20" w:name="_Toc0000000121"/>
      <w:bookmarkStart w:id="21" w:name="_Toc1449079425"/>
      <w:r>
        <w:rPr>
          <w:rFonts w:eastAsia="黑体"/>
          <w:b/>
          <w:color w:val="1E3A5F"/>
          <w:sz w:val="30"/>
        </w:rPr>
        <w:t>3.2 专家评审任务</w:t>
      </w:r>
      <w:bookmarkEnd w:id="20"/>
      <w:bookmarkEnd w:id="21"/>
    </w:p>
    <w:p w14:paraId="6A108356">
      <w:pPr>
        <w:pStyle w:val="4"/>
      </w:pPr>
      <w:bookmarkStart w:id="22" w:name="_Toc0000000122"/>
      <w:bookmarkStart w:id="23" w:name="_Toc65855348"/>
      <w:r>
        <w:rPr>
          <w:rFonts w:eastAsia="黑体"/>
          <w:b/>
          <w:color w:val="2C5282"/>
          <w:sz w:val="26"/>
        </w:rPr>
        <w:t>3.2.1 功能介绍</w:t>
      </w:r>
      <w:bookmarkEnd w:id="22"/>
      <w:bookmarkEnd w:id="23"/>
    </w:p>
    <w:p w14:paraId="5C0AAA11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本模块用于接收管理员分配的"优星计划"项目专家评审任务。教师在此查看待评审项目信息、下载评审材料，并填写专家指导意见、给出评审结论。评审意见将作为管理员审核学生项目的重要参考。</w:t>
      </w:r>
    </w:p>
    <w:p w14:paraId="69AA0F5A">
      <w:pPr>
        <w:pStyle w:val="4"/>
      </w:pPr>
      <w:bookmarkStart w:id="24" w:name="_Toc0000000124"/>
      <w:bookmarkStart w:id="25" w:name="_Toc876755631"/>
      <w:r>
        <w:rPr>
          <w:rFonts w:eastAsia="黑体"/>
          <w:b/>
          <w:color w:val="2C5282"/>
          <w:sz w:val="26"/>
        </w:rPr>
        <w:t>3.2.2 操作步骤</w:t>
      </w:r>
      <w:bookmarkEnd w:id="24"/>
      <w:bookmarkEnd w:id="25"/>
    </w:p>
    <w:p w14:paraId="73F2EFD8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1.进入模块：点击顶部导航栏中的"专家评审任务"按钮，进入评审任务列表页面（默认展示待评审任务）。</w:t>
      </w:r>
    </w:p>
    <w:p w14:paraId="7A2A59B5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2.查看评审任务：列表中展示</w:t>
      </w:r>
      <w:r>
        <w:rPr>
          <w:rFonts w:hint="eastAsia" w:ascii="宋体" w:hAnsi="宋体"/>
          <w:sz w:val="22"/>
          <w:lang w:val="en-US" w:eastAsia="zh-CN"/>
        </w:rPr>
        <w:t>学年</w:t>
      </w:r>
      <w:r>
        <w:rPr>
          <w:rFonts w:ascii="宋体" w:hAnsi="宋体" w:eastAsia="宋体"/>
          <w:sz w:val="22"/>
        </w:rPr>
        <w:t>、批次信息、申请人、阶段等，点击目标项目"评审"按钮进入评审详情页面。</w:t>
      </w:r>
    </w:p>
    <w:p w14:paraId="6E1D552C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3.下载评审材料：在评审详情页面</w:t>
      </w:r>
      <w:r>
        <w:rPr>
          <w:rFonts w:hint="eastAsia" w:ascii="宋体" w:hAnsi="宋体"/>
          <w:sz w:val="22"/>
          <w:lang w:val="en-US" w:eastAsia="zh-CN"/>
        </w:rPr>
        <w:t>中</w:t>
      </w:r>
      <w:r>
        <w:rPr>
          <w:rFonts w:ascii="宋体" w:hAnsi="宋体" w:eastAsia="宋体"/>
          <w:sz w:val="22"/>
        </w:rPr>
        <w:t>，点击"下载"按钮获取学生提交的申报/中期/结项材料。</w:t>
      </w:r>
    </w:p>
    <w:p w14:paraId="03DCC355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4.填写指导意见：在"指导意见"输入框中填写评审意见与建议；在"评审结论"下拉框中选择"</w:t>
      </w:r>
      <w:r>
        <w:rPr>
          <w:rFonts w:hint="eastAsia" w:ascii="宋体" w:hAnsi="宋体"/>
          <w:sz w:val="22"/>
          <w:lang w:val="en-US" w:eastAsia="zh-CN"/>
        </w:rPr>
        <w:t>同意</w:t>
      </w:r>
      <w:r>
        <w:rPr>
          <w:rFonts w:ascii="宋体" w:hAnsi="宋体" w:eastAsia="宋体"/>
          <w:sz w:val="22"/>
        </w:rPr>
        <w:t>/不</w:t>
      </w:r>
      <w:r>
        <w:rPr>
          <w:rFonts w:hint="eastAsia" w:ascii="宋体" w:hAnsi="宋体"/>
          <w:sz w:val="22"/>
          <w:lang w:val="en-US" w:eastAsia="zh-CN"/>
        </w:rPr>
        <w:t>同意</w:t>
      </w:r>
      <w:r>
        <w:rPr>
          <w:rFonts w:ascii="宋体" w:hAnsi="宋体" w:eastAsia="宋体"/>
          <w:sz w:val="22"/>
        </w:rPr>
        <w:t>"。</w:t>
      </w:r>
    </w:p>
    <w:p w14:paraId="6CB17332">
      <w:pPr>
        <w:spacing w:line="360" w:lineRule="auto"/>
        <w:ind w:left="420" w:hanging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5.提交评审：填写完成后点击"提交"按钮，评审意见将推送至管理员审核页面，任务状态更新为"已评审"。</w:t>
      </w:r>
    </w:p>
    <w:p w14:paraId="7A1B6AE4">
      <w:pPr>
        <w:spacing w:line="360" w:lineRule="auto"/>
        <w:ind w:left="420" w:hanging="420"/>
        <w:rPr>
          <w:rFonts w:hint="eastAsia" w:ascii="宋体" w:hAnsi="宋体" w:eastAsia="宋体"/>
          <w:sz w:val="22"/>
          <w:lang w:val="en-US" w:eastAsia="zh-CN"/>
        </w:rPr>
      </w:pPr>
      <w:r>
        <w:rPr>
          <w:rFonts w:hint="eastAsia" w:ascii="宋体" w:hAnsi="宋体"/>
          <w:sz w:val="22"/>
          <w:lang w:val="en-US" w:eastAsia="zh-CN"/>
        </w:rPr>
        <w:t>6.查询： 可选择评审检索条件，包含全部、或是选项，用于查询历史评审信息。</w:t>
      </w:r>
      <w:r>
        <w:drawing>
          <wp:inline distT="0" distB="0" distL="114300" distR="114300">
            <wp:extent cx="5718810" cy="3210560"/>
            <wp:effectExtent l="0" t="0" r="21590" b="152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8810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56898">
      <w:pPr>
        <w:pStyle w:val="4"/>
      </w:pPr>
      <w:bookmarkStart w:id="26" w:name="_Toc0000000130"/>
      <w:bookmarkStart w:id="27" w:name="_Toc1746588150"/>
      <w:r>
        <w:rPr>
          <w:rFonts w:eastAsia="黑体"/>
          <w:b/>
          <w:color w:val="2C5282"/>
          <w:sz w:val="26"/>
        </w:rPr>
        <w:t>3.2.3 通用操作</w:t>
      </w:r>
      <w:bookmarkEnd w:id="26"/>
      <w:bookmarkEnd w:id="27"/>
    </w:p>
    <w:p w14:paraId="20AEE04F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评审任务列表支持按"待评审/已评审"切换；已提交的评审意见不可修改。</w:t>
      </w:r>
    </w:p>
    <w:p w14:paraId="1B3C38F9">
      <w:pPr>
        <w:pStyle w:val="2"/>
      </w:pPr>
      <w:bookmarkStart w:id="28" w:name="_Toc0000000141"/>
      <w:bookmarkStart w:id="29" w:name="_Toc953066207"/>
      <w:r>
        <w:rPr>
          <w:rFonts w:eastAsia="黑体"/>
          <w:b/>
          <w:color w:val="1E3A5F"/>
          <w:sz w:val="36"/>
        </w:rPr>
        <w:t>4. 通用功能按钮详情说明</w:t>
      </w:r>
      <w:bookmarkEnd w:id="28"/>
      <w:bookmarkEnd w:id="29"/>
    </w:p>
    <w:p w14:paraId="794EE71A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本系统教师端各功能模块列表页均包含通用操作按钮，下表详细列出了所有按钮的核心功能说明：</w:t>
      </w:r>
    </w:p>
    <w:tbl>
      <w:tblPr>
        <w:tblStyle w:val="10"/>
        <w:tblW w:w="9360" w:type="dxa"/>
        <w:jc w:val="center"/>
        <w:tblBorders>
          <w:top w:val="single" w:color="CBD5E0" w:sz="4" w:space="0"/>
          <w:left w:val="single" w:color="CBD5E0" w:sz="4" w:space="0"/>
          <w:bottom w:val="single" w:color="CBD5E0" w:sz="4" w:space="0"/>
          <w:right w:val="single" w:color="CBD5E0" w:sz="4" w:space="0"/>
          <w:insideH w:val="single" w:color="CBD5E0" w:sz="4" w:space="0"/>
          <w:insideV w:val="single" w:color="CBD5E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00"/>
        <w:gridCol w:w="6660"/>
      </w:tblGrid>
      <w:tr w14:paraId="78FFACA7">
        <w:trPr>
          <w:trHeight w:val="500" w:hRule="atLeast"/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shd w:val="clear" w:color="auto" w:fill="D5E8F0"/>
            <w:vAlign w:val="center"/>
          </w:tcPr>
          <w:p w14:paraId="718C2708">
            <w:pPr>
              <w:spacing w:line="320" w:lineRule="auto"/>
              <w:ind w:firstLine="0"/>
              <w:jc w:val="center"/>
            </w:pPr>
            <w:r>
              <w:rPr>
                <w:rFonts w:ascii="宋体" w:hAnsi="宋体" w:eastAsia="宋体"/>
                <w:b/>
                <w:sz w:val="22"/>
              </w:rPr>
              <w:t>按钮名称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shd w:val="clear" w:color="auto" w:fill="D5E8F0"/>
            <w:vAlign w:val="center"/>
          </w:tcPr>
          <w:p w14:paraId="4266D3F8">
            <w:pPr>
              <w:spacing w:line="320" w:lineRule="auto"/>
              <w:ind w:firstLine="0"/>
              <w:jc w:val="center"/>
            </w:pPr>
            <w:r>
              <w:rPr>
                <w:rFonts w:ascii="宋体" w:hAnsi="宋体" w:eastAsia="宋体"/>
                <w:b/>
                <w:sz w:val="22"/>
              </w:rPr>
              <w:t>核心功能说明</w:t>
            </w:r>
          </w:p>
        </w:tc>
      </w:tr>
      <w:tr w14:paraId="02A75B1F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312E01F4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搜索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0F450FB9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结合页面筛选条件查询本人指导的目标项目数据</w:t>
            </w:r>
          </w:p>
        </w:tc>
      </w:tr>
      <w:tr w14:paraId="241F1E72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0327790B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清空条件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79A17F5D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重置当前页面所有筛选条件，恢复列表页全量数据展示</w:t>
            </w:r>
          </w:p>
        </w:tc>
      </w:tr>
      <w:tr w14:paraId="069B5F3D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7B3B4325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更多条件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5A73C999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展开高级筛选栏，展示更多筛选维度</w:t>
            </w:r>
          </w:p>
        </w:tc>
      </w:tr>
      <w:tr w14:paraId="3BAA12CB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20D1BF95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收起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0A38ADAD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隐藏筛选栏，扩大数据展示区域</w:t>
            </w:r>
          </w:p>
        </w:tc>
      </w:tr>
      <w:tr w14:paraId="016E75B6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2BE8D8CB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导出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6A998150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将当前列表数据导出为Excel文件</w:t>
            </w:r>
          </w:p>
        </w:tc>
      </w:tr>
      <w:tr w14:paraId="4F21810B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6A1679C6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评审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7568C401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评审任务专用，进入评审详情页面填写指导意见</w:t>
            </w:r>
          </w:p>
        </w:tc>
      </w:tr>
      <w:tr w14:paraId="223F64A2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2FE91E3C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提交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12B0EC80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评审任务专用，提交填写的专家指导意见</w:t>
            </w:r>
          </w:p>
        </w:tc>
      </w:tr>
      <w:tr w14:paraId="16723628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4A70EBFA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详情导出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030FE1E5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统计页面专用，导出含全阶段详情的完整数据</w:t>
            </w:r>
          </w:p>
        </w:tc>
      </w:tr>
      <w:tr w14:paraId="07FCA793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1AD537EE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自定义列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7F5D438F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列表页通用，配置列表展示字段</w:t>
            </w:r>
          </w:p>
        </w:tc>
      </w:tr>
    </w:tbl>
    <w:p w14:paraId="4569CAEE">
      <w:pPr>
        <w:sectPr>
          <w:pgSz w:w="11906" w:h="16838"/>
          <w:pgMar w:top="1440" w:right="1440" w:bottom="1440" w:left="1440" w:header="708" w:footer="708" w:gutter="0"/>
          <w:cols w:space="720" w:num="1"/>
        </w:sectPr>
      </w:pPr>
    </w:p>
    <w:p w14:paraId="552A789E"/>
    <w:sectPr>
      <w:pgSz w:w="11906" w:h="16838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</w:pPr>
      <w:r>
        <w:separator/>
      </w:r>
    </w:p>
  </w:footnote>
  <w:footnote w:type="continuationSeparator" w:id="1">
    <w:p>
      <w:pPr>
        <w:spacing w:before="0" w:after="0" w:line="36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bordersDoNotSurroundHeader w:val="0"/>
  <w:bordersDoNotSurroundFooter w:val="0"/>
  <w:documentProtection w:enforcement="0"/>
  <w:displayHorizontalDrawingGridEvery w:val="1"/>
  <w:displayVerticalDrawingGridEvery w:val="1"/>
  <w:noPunctuationKerning w:val="1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splitPgBreakAndParaMark/>
    <w:compatSetting w:name="compatibilityMode" w:uri="http://schemas.microsoft.com/office/word" w:val="12"/>
  </w:compat>
  <w:rsids>
    <w:rsidRoot w:val="00172A27"/>
    <w:rsid w:val="1BF781F9"/>
    <w:rsid w:val="2FBF8F17"/>
    <w:rsid w:val="3FFC5845"/>
    <w:rsid w:val="5BFEB451"/>
    <w:rsid w:val="6EDBDBE0"/>
    <w:rsid w:val="7AB222AC"/>
    <w:rsid w:val="7BC88361"/>
    <w:rsid w:val="7CFF907D"/>
    <w:rsid w:val="7FFF9D0E"/>
    <w:rsid w:val="9FFE11BD"/>
    <w:rsid w:val="BF524B60"/>
    <w:rsid w:val="BF7F9B54"/>
    <w:rsid w:val="BFD736F7"/>
    <w:rsid w:val="DBAE130C"/>
    <w:rsid w:val="DFB789AD"/>
    <w:rsid w:val="EAFD22F7"/>
    <w:rsid w:val="F9EF3F15"/>
    <w:rsid w:val="FDBFAEDF"/>
    <w:rsid w:val="FEFD13E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spacing w:after="160" w:line="360" w:lineRule="auto"/>
      <w:ind w:firstLine="420"/>
    </w:pPr>
    <w:rPr>
      <w:rFonts w:ascii="Calibri" w:hAnsi="Calibri" w:eastAsia="宋体" w:cs="Times New Roman"/>
      <w:color w:val="2D3748"/>
      <w:sz w:val="21"/>
      <w:szCs w:val="21"/>
    </w:rPr>
  </w:style>
  <w:style w:type="paragraph" w:styleId="2">
    <w:name w:val="heading 1"/>
    <w:basedOn w:val="1"/>
    <w:uiPriority w:val="0"/>
    <w:pPr>
      <w:keepNext/>
      <w:keepLines/>
      <w:pageBreakBefore/>
      <w:spacing w:before="400" w:after="240" w:line="240" w:lineRule="auto"/>
      <w:ind w:firstLine="0"/>
      <w:outlineLvl w:val="0"/>
    </w:pPr>
    <w:rPr>
      <w:rFonts w:eastAsia="黑体"/>
      <w:b/>
      <w:color w:val="1E3A5F"/>
      <w:sz w:val="32"/>
    </w:rPr>
  </w:style>
  <w:style w:type="paragraph" w:styleId="3">
    <w:name w:val="heading 2"/>
    <w:basedOn w:val="1"/>
    <w:uiPriority w:val="0"/>
    <w:pPr>
      <w:keepNext/>
      <w:keepLines/>
      <w:spacing w:before="320" w:after="160"/>
      <w:ind w:firstLine="0"/>
      <w:outlineLvl w:val="1"/>
    </w:pPr>
    <w:rPr>
      <w:rFonts w:eastAsia="黑体"/>
      <w:b/>
      <w:color w:val="2D3748"/>
      <w:sz w:val="26"/>
    </w:rPr>
  </w:style>
  <w:style w:type="paragraph" w:styleId="4">
    <w:name w:val="heading 3"/>
    <w:basedOn w:val="1"/>
    <w:uiPriority w:val="0"/>
    <w:pPr>
      <w:keepNext/>
      <w:keepLines/>
      <w:spacing w:before="240" w:after="120"/>
      <w:ind w:firstLine="0"/>
      <w:outlineLvl w:val="2"/>
    </w:pPr>
    <w:rPr>
      <w:rFonts w:eastAsia="黑体"/>
      <w:b/>
      <w:color w:val="4A5568"/>
      <w:sz w:val="24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iPriority w:val="0"/>
    <w:pPr>
      <w:ind w:left="840" w:leftChars="400"/>
    </w:pPr>
  </w:style>
  <w:style w:type="paragraph" w:styleId="6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uiPriority w:val="0"/>
    <w:pPr>
      <w:tabs>
        <w:tab w:val="right" w:leader="dot" w:pos="8500"/>
      </w:tabs>
      <w:spacing w:before="160" w:after="60"/>
      <w:ind w:firstLine="0"/>
    </w:pPr>
    <w:rPr>
      <w:b/>
      <w:color w:val="2D3748"/>
    </w:rPr>
  </w:style>
  <w:style w:type="paragraph" w:styleId="9">
    <w:name w:val="toc 2"/>
    <w:basedOn w:val="1"/>
    <w:uiPriority w:val="0"/>
    <w:pPr>
      <w:tabs>
        <w:tab w:val="right" w:leader="dot" w:pos="8500"/>
      </w:tabs>
      <w:spacing w:before="60" w:after="60"/>
      <w:ind w:left="420" w:firstLine="0"/>
    </w:pPr>
    <w:rPr>
      <w:color w:val="4A556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11</Pages>
  <TotalTime>0</TotalTime>
  <ScaleCrop>false</ScaleCrop>
  <LinksUpToDate>false</LinksUpToDate>
  <Application>WPS Office_12.1.26026.26026_F1E327BC-269C-435d-A152-05C5408002CA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2026-03-02T22:09:00Z</dcterms:created>
  <dc:creator>Data</dc:creator>
  <cp:lastModifiedBy>1</cp:lastModifiedBy>
  <dcterms:modified xsi:type="dcterms:W3CDTF">2026-09-06T22:21:26Z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2052-12.1.26026.26026</vt:lpwstr>
  </property>
  <property fmtid="{D5CDD505-2E9C-101B-9397-08002B2CF9AE}" pid="3" name="ICV">
    <vt:lpwstr>3F721E6FC7088A6CAD53A469F0D304E8_42</vt:lpwstr>
  </property>
</Properties>
</file>